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B4F50">
      <w:pPr>
        <w:widowControl w:val="0"/>
        <w:autoSpaceDE w:val="0"/>
        <w:autoSpaceDN w:val="0"/>
        <w:adjustRightInd w:val="0"/>
        <w:snapToGrid w:val="0"/>
        <w:ind w:firstLine="0" w:firstLineChars="0"/>
        <w:rPr>
          <w:rFonts w:ascii="宋体" w:hAnsi="宋体"/>
          <w:sz w:val="48"/>
          <w:szCs w:val="48"/>
        </w:rPr>
      </w:pPr>
      <w:r>
        <w:rPr>
          <w:rFonts w:hint="eastAsia" w:ascii="宋体" w:hAnsi="宋体"/>
          <w:b/>
          <w:sz w:val="32"/>
          <w:szCs w:val="32"/>
        </w:rPr>
        <w:t xml:space="preserve"> </w:t>
      </w:r>
    </w:p>
    <w:p w14:paraId="5ACF89FC">
      <w:pPr>
        <w:widowControl w:val="0"/>
        <w:autoSpaceDE w:val="0"/>
        <w:autoSpaceDN w:val="0"/>
        <w:adjustRightInd w:val="0"/>
        <w:snapToGrid w:val="0"/>
        <w:ind w:firstLine="0" w:firstLineChars="0"/>
        <w:rPr>
          <w:rFonts w:ascii="宋体" w:hAnsi="宋体"/>
          <w:sz w:val="48"/>
          <w:szCs w:val="48"/>
        </w:rPr>
      </w:pPr>
    </w:p>
    <w:p w14:paraId="576ACEEA">
      <w:pPr>
        <w:widowControl w:val="0"/>
        <w:autoSpaceDE w:val="0"/>
        <w:autoSpaceDN w:val="0"/>
        <w:adjustRightInd w:val="0"/>
        <w:snapToGrid w:val="0"/>
        <w:ind w:firstLine="0" w:firstLineChars="0"/>
        <w:rPr>
          <w:rFonts w:ascii="宋体" w:hAnsi="宋体"/>
          <w:sz w:val="48"/>
          <w:szCs w:val="48"/>
        </w:rPr>
      </w:pPr>
    </w:p>
    <w:p w14:paraId="7FA73779">
      <w:pPr>
        <w:widowControl w:val="0"/>
        <w:autoSpaceDE w:val="0"/>
        <w:autoSpaceDN w:val="0"/>
        <w:adjustRightInd w:val="0"/>
        <w:snapToGrid w:val="0"/>
        <w:ind w:firstLine="0" w:firstLineChars="0"/>
        <w:jc w:val="center"/>
        <w:outlineLvl w:val="0"/>
        <w:rPr>
          <w:rFonts w:ascii="宋体" w:hAnsi="宋体"/>
          <w:b/>
          <w:sz w:val="84"/>
          <w:szCs w:val="84"/>
          <w14:shadow w14:blurRad="50800" w14:dist="38100" w14:dir="2700000" w14:sx="100000" w14:sy="100000" w14:kx="0" w14:ky="0" w14:algn="tl">
            <w14:srgbClr w14:val="000000">
              <w14:alpha w14:val="60000"/>
            </w14:srgbClr>
          </w14:shadow>
        </w:rPr>
      </w:pPr>
      <w:bookmarkStart w:id="0" w:name="_Toc26996"/>
      <w:bookmarkStart w:id="1" w:name="_Toc24371"/>
      <w:r>
        <w:rPr>
          <w:rFonts w:hint="eastAsia" w:ascii="宋体" w:hAnsi="宋体"/>
          <w:b/>
          <w:sz w:val="84"/>
          <w:szCs w:val="84"/>
          <w14:shadow w14:blurRad="50800" w14:dist="38100" w14:dir="2700000" w14:sx="100000" w14:sy="100000" w14:kx="0" w14:ky="0" w14:algn="tl">
            <w14:srgbClr w14:val="000000">
              <w14:alpha w14:val="60000"/>
            </w14:srgbClr>
          </w14:shadow>
        </w:rPr>
        <w:t>货物类招标文件</w:t>
      </w:r>
      <w:bookmarkEnd w:id="0"/>
      <w:bookmarkEnd w:id="1"/>
    </w:p>
    <w:p w14:paraId="268B3D58">
      <w:pPr>
        <w:widowControl w:val="0"/>
        <w:autoSpaceDE w:val="0"/>
        <w:autoSpaceDN w:val="0"/>
        <w:adjustRightInd w:val="0"/>
        <w:snapToGrid w:val="0"/>
        <w:ind w:firstLine="0" w:firstLineChars="0"/>
        <w:rPr>
          <w:rFonts w:ascii="宋体" w:hAnsi="宋体"/>
          <w:sz w:val="48"/>
          <w:szCs w:val="48"/>
        </w:rPr>
      </w:pPr>
    </w:p>
    <w:p w14:paraId="402EF9C3">
      <w:pPr>
        <w:widowControl w:val="0"/>
        <w:autoSpaceDE w:val="0"/>
        <w:autoSpaceDN w:val="0"/>
        <w:adjustRightInd w:val="0"/>
        <w:snapToGrid w:val="0"/>
        <w:ind w:firstLine="0" w:firstLineChars="0"/>
        <w:rPr>
          <w:rFonts w:ascii="宋体" w:hAnsi="宋体"/>
          <w:sz w:val="48"/>
          <w:szCs w:val="48"/>
        </w:rPr>
      </w:pPr>
    </w:p>
    <w:tbl>
      <w:tblPr>
        <w:tblStyle w:val="49"/>
        <w:tblW w:w="5000" w:type="pct"/>
        <w:tblInd w:w="0" w:type="dxa"/>
        <w:tblLayout w:type="autofit"/>
        <w:tblCellMar>
          <w:top w:w="0" w:type="dxa"/>
          <w:left w:w="108" w:type="dxa"/>
          <w:bottom w:w="0" w:type="dxa"/>
          <w:right w:w="108" w:type="dxa"/>
        </w:tblCellMar>
      </w:tblPr>
      <w:tblGrid>
        <w:gridCol w:w="2092"/>
        <w:gridCol w:w="6431"/>
      </w:tblGrid>
      <w:tr w14:paraId="0B22629D">
        <w:tblPrEx>
          <w:tblCellMar>
            <w:top w:w="0" w:type="dxa"/>
            <w:left w:w="108" w:type="dxa"/>
            <w:bottom w:w="0" w:type="dxa"/>
            <w:right w:w="108" w:type="dxa"/>
          </w:tblCellMar>
        </w:tblPrEx>
        <w:tc>
          <w:tcPr>
            <w:tcW w:w="1227" w:type="pct"/>
            <w:vAlign w:val="center"/>
          </w:tcPr>
          <w:p w14:paraId="3DC02B5C">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3772" w:type="pct"/>
            <w:vAlign w:val="center"/>
          </w:tcPr>
          <w:p w14:paraId="0915943C">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深高速工联会202</w:t>
            </w:r>
            <w:r>
              <w:rPr>
                <w:rFonts w:ascii="宋体" w:hAnsi="宋体"/>
                <w:b/>
                <w:sz w:val="32"/>
                <w:szCs w:val="32"/>
                <w:u w:val="single"/>
              </w:rPr>
              <w:t>6</w:t>
            </w:r>
            <w:r>
              <w:rPr>
                <w:rFonts w:hint="eastAsia" w:ascii="宋体" w:hAnsi="宋体"/>
                <w:b/>
                <w:sz w:val="32"/>
                <w:szCs w:val="32"/>
                <w:u w:val="single"/>
              </w:rPr>
              <w:t>年春节慰问品项目</w:t>
            </w:r>
          </w:p>
        </w:tc>
      </w:tr>
      <w:tr w14:paraId="256C7E48">
        <w:tblPrEx>
          <w:tblCellMar>
            <w:top w:w="0" w:type="dxa"/>
            <w:left w:w="108" w:type="dxa"/>
            <w:bottom w:w="0" w:type="dxa"/>
            <w:right w:w="108" w:type="dxa"/>
          </w:tblCellMar>
        </w:tblPrEx>
        <w:tc>
          <w:tcPr>
            <w:tcW w:w="1227" w:type="pct"/>
            <w:vAlign w:val="center"/>
          </w:tcPr>
          <w:p w14:paraId="43C3A78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招标人：</w:t>
            </w:r>
          </w:p>
        </w:tc>
        <w:tc>
          <w:tcPr>
            <w:tcW w:w="3772" w:type="pct"/>
            <w:vAlign w:val="center"/>
          </w:tcPr>
          <w:p w14:paraId="29644BCF">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深圳高速公路集团股份有限公司</w:t>
            </w:r>
          </w:p>
        </w:tc>
      </w:tr>
    </w:tbl>
    <w:p w14:paraId="0C342712">
      <w:pPr>
        <w:widowControl w:val="0"/>
        <w:autoSpaceDE w:val="0"/>
        <w:autoSpaceDN w:val="0"/>
        <w:adjustRightInd w:val="0"/>
        <w:snapToGrid w:val="0"/>
        <w:ind w:firstLine="0" w:firstLineChars="0"/>
        <w:rPr>
          <w:rFonts w:ascii="宋体" w:hAnsi="宋体" w:cs="Courier New"/>
          <w:b/>
          <w:bCs/>
          <w:sz w:val="32"/>
          <w:szCs w:val="32"/>
        </w:rPr>
      </w:pPr>
    </w:p>
    <w:p w14:paraId="67DC4287">
      <w:pPr>
        <w:ind w:firstLine="420"/>
      </w:pPr>
      <w:bookmarkStart w:id="2" w:name="_Toc144974478"/>
      <w:bookmarkStart w:id="3" w:name="_Toc152042286"/>
      <w:bookmarkStart w:id="4" w:name="_Hlk532133368"/>
    </w:p>
    <w:p w14:paraId="64458441">
      <w:pPr>
        <w:ind w:firstLine="0" w:firstLineChars="0"/>
        <w:jc w:val="left"/>
        <w:rPr>
          <w:rFonts w:ascii="宋体" w:hAnsi="宋体" w:cs="Courier New"/>
          <w:b/>
          <w:bCs/>
          <w:sz w:val="28"/>
          <w:szCs w:val="21"/>
        </w:rPr>
      </w:pPr>
      <w:r>
        <w:rPr>
          <w:rFonts w:ascii="宋体" w:hAnsi="宋体" w:cs="Courier New"/>
          <w:b/>
          <w:bCs/>
          <w:sz w:val="28"/>
          <w:szCs w:val="21"/>
        </w:rPr>
        <w:br w:type="page"/>
      </w:r>
      <w:bookmarkEnd w:id="2"/>
      <w:bookmarkEnd w:id="3"/>
    </w:p>
    <w:p w14:paraId="7143294A">
      <w:pPr>
        <w:spacing w:line="240" w:lineRule="auto"/>
        <w:ind w:firstLine="0" w:firstLineChars="0"/>
        <w:jc w:val="center"/>
        <w:rPr>
          <w:rFonts w:ascii="宋体" w:hAnsi="宋体" w:cs="宋体"/>
          <w:b/>
          <w:bCs/>
          <w:sz w:val="32"/>
          <w:szCs w:val="32"/>
        </w:rPr>
      </w:pPr>
      <w:r>
        <w:rPr>
          <w:rFonts w:hint="eastAsia" w:ascii="宋体" w:hAnsi="宋体" w:cs="宋体"/>
          <w:b/>
          <w:bCs/>
          <w:sz w:val="32"/>
          <w:szCs w:val="32"/>
        </w:rPr>
        <w:t>目录</w:t>
      </w:r>
    </w:p>
    <w:p w14:paraId="434245DE">
      <w:pPr>
        <w:pStyle w:val="390"/>
        <w:tabs>
          <w:tab w:val="right" w:leader="dot" w:pos="8307"/>
        </w:tabs>
        <w:spacing w:line="480" w:lineRule="auto"/>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TOC \o "1-1" \h \u </w:instrText>
      </w:r>
      <w:r>
        <w:rPr>
          <w:rFonts w:hint="eastAsia" w:ascii="宋体" w:hAnsi="宋体" w:cs="宋体"/>
          <w:sz w:val="21"/>
          <w:szCs w:val="21"/>
        </w:rPr>
        <w:fldChar w:fldCharType="separate"/>
      </w:r>
    </w:p>
    <w:p w14:paraId="592FC0DB">
      <w:pPr>
        <w:pStyle w:val="390"/>
        <w:tabs>
          <w:tab w:val="right" w:leader="dot" w:pos="8307"/>
        </w:tabs>
        <w:spacing w:line="480" w:lineRule="auto"/>
        <w:rPr>
          <w:rFonts w:ascii="宋体" w:hAnsi="宋体" w:cs="宋体"/>
          <w:sz w:val="21"/>
          <w:szCs w:val="21"/>
        </w:rPr>
      </w:pPr>
      <w:r>
        <w:fldChar w:fldCharType="begin"/>
      </w:r>
      <w:r>
        <w:instrText xml:space="preserve"> HYPERLINK \l "_Toc30237" </w:instrText>
      </w:r>
      <w:r>
        <w:fldChar w:fldCharType="separate"/>
      </w:r>
      <w:r>
        <w:rPr>
          <w:rFonts w:hint="eastAsia" w:ascii="宋体" w:hAnsi="宋体" w:cs="宋体"/>
          <w:bCs/>
          <w:sz w:val="21"/>
          <w:szCs w:val="21"/>
        </w:rPr>
        <w:t>第一章 投标人须知</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_Toc30237 \h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14:paraId="410E56C8">
      <w:pPr>
        <w:pStyle w:val="390"/>
        <w:tabs>
          <w:tab w:val="right" w:leader="dot" w:pos="8307"/>
        </w:tabs>
        <w:spacing w:line="480" w:lineRule="auto"/>
        <w:rPr>
          <w:rFonts w:ascii="宋体" w:hAnsi="宋体" w:cs="宋体"/>
          <w:sz w:val="21"/>
          <w:szCs w:val="21"/>
        </w:rPr>
      </w:pPr>
      <w:r>
        <w:fldChar w:fldCharType="begin"/>
      </w:r>
      <w:r>
        <w:instrText xml:space="preserve"> HYPERLINK \l "_Toc14196" </w:instrText>
      </w:r>
      <w:r>
        <w:fldChar w:fldCharType="separate"/>
      </w:r>
      <w:r>
        <w:rPr>
          <w:rFonts w:hint="eastAsia" w:ascii="宋体" w:hAnsi="宋体" w:cs="宋体"/>
          <w:bCs/>
          <w:sz w:val="21"/>
          <w:szCs w:val="21"/>
        </w:rPr>
        <w:t>第二章 评定标办法（综合评估法）</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_Toc14196 \h </w:instrText>
      </w:r>
      <w:r>
        <w:rPr>
          <w:rFonts w:hint="eastAsia" w:ascii="宋体" w:hAnsi="宋体" w:cs="宋体"/>
          <w:sz w:val="21"/>
          <w:szCs w:val="21"/>
        </w:rPr>
        <w:fldChar w:fldCharType="separate"/>
      </w:r>
      <w:r>
        <w:rPr>
          <w:rFonts w:ascii="宋体" w:hAnsi="宋体" w:cs="宋体"/>
          <w:sz w:val="21"/>
          <w:szCs w:val="21"/>
        </w:rPr>
        <w:t>22</w:t>
      </w:r>
      <w:r>
        <w:rPr>
          <w:rFonts w:hint="eastAsia" w:ascii="宋体" w:hAnsi="宋体" w:cs="宋体"/>
          <w:sz w:val="21"/>
          <w:szCs w:val="21"/>
        </w:rPr>
        <w:fldChar w:fldCharType="end"/>
      </w:r>
      <w:r>
        <w:rPr>
          <w:rFonts w:hint="eastAsia" w:ascii="宋体" w:hAnsi="宋体" w:cs="宋体"/>
          <w:sz w:val="21"/>
          <w:szCs w:val="21"/>
        </w:rPr>
        <w:fldChar w:fldCharType="end"/>
      </w:r>
    </w:p>
    <w:p w14:paraId="05465FB7">
      <w:pPr>
        <w:pStyle w:val="390"/>
        <w:tabs>
          <w:tab w:val="right" w:leader="dot" w:pos="8307"/>
        </w:tabs>
        <w:spacing w:line="480" w:lineRule="auto"/>
        <w:rPr>
          <w:rFonts w:ascii="宋体" w:hAnsi="宋体" w:cs="宋体"/>
          <w:sz w:val="21"/>
          <w:szCs w:val="21"/>
        </w:rPr>
      </w:pPr>
      <w:r>
        <w:fldChar w:fldCharType="begin"/>
      </w:r>
      <w:r>
        <w:instrText xml:space="preserve"> HYPERLINK \l "_Toc21914" </w:instrText>
      </w:r>
      <w:r>
        <w:fldChar w:fldCharType="separate"/>
      </w:r>
      <w:r>
        <w:rPr>
          <w:rFonts w:hint="eastAsia" w:ascii="宋体" w:hAnsi="宋体" w:cs="宋体"/>
          <w:bCs/>
          <w:sz w:val="21"/>
          <w:szCs w:val="21"/>
        </w:rPr>
        <w:t>第三章 合同条款及格式</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_Toc21914 \h </w:instrText>
      </w:r>
      <w:r>
        <w:rPr>
          <w:rFonts w:hint="eastAsia" w:ascii="宋体" w:hAnsi="宋体" w:cs="宋体"/>
          <w:sz w:val="21"/>
          <w:szCs w:val="21"/>
        </w:rPr>
        <w:fldChar w:fldCharType="separate"/>
      </w:r>
      <w:r>
        <w:rPr>
          <w:rFonts w:ascii="宋体" w:hAnsi="宋体" w:cs="宋体"/>
          <w:sz w:val="21"/>
          <w:szCs w:val="21"/>
        </w:rPr>
        <w:t>33</w:t>
      </w:r>
      <w:r>
        <w:rPr>
          <w:rFonts w:hint="eastAsia" w:ascii="宋体" w:hAnsi="宋体" w:cs="宋体"/>
          <w:sz w:val="21"/>
          <w:szCs w:val="21"/>
        </w:rPr>
        <w:fldChar w:fldCharType="end"/>
      </w:r>
      <w:r>
        <w:rPr>
          <w:rFonts w:hint="eastAsia" w:ascii="宋体" w:hAnsi="宋体" w:cs="宋体"/>
          <w:sz w:val="21"/>
          <w:szCs w:val="21"/>
        </w:rPr>
        <w:fldChar w:fldCharType="end"/>
      </w:r>
    </w:p>
    <w:p w14:paraId="78E18479">
      <w:pPr>
        <w:pStyle w:val="390"/>
        <w:tabs>
          <w:tab w:val="right" w:leader="dot" w:pos="8307"/>
        </w:tabs>
        <w:spacing w:line="480" w:lineRule="auto"/>
        <w:rPr>
          <w:rFonts w:ascii="宋体" w:hAnsi="宋体" w:cs="宋体"/>
          <w:sz w:val="21"/>
          <w:szCs w:val="21"/>
        </w:rPr>
      </w:pPr>
      <w:r>
        <w:fldChar w:fldCharType="begin"/>
      </w:r>
      <w:r>
        <w:instrText xml:space="preserve"> HYPERLINK \l "_Toc21910" </w:instrText>
      </w:r>
      <w:r>
        <w:fldChar w:fldCharType="separate"/>
      </w:r>
      <w:r>
        <w:rPr>
          <w:rFonts w:hint="eastAsia" w:ascii="宋体" w:hAnsi="宋体" w:cs="宋体"/>
          <w:sz w:val="21"/>
          <w:szCs w:val="21"/>
        </w:rPr>
        <w:t>第四章 项目需求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_Toc21910 \h </w:instrText>
      </w:r>
      <w:r>
        <w:rPr>
          <w:rFonts w:hint="eastAsia" w:ascii="宋体" w:hAnsi="宋体" w:cs="宋体"/>
          <w:sz w:val="21"/>
          <w:szCs w:val="21"/>
        </w:rPr>
        <w:fldChar w:fldCharType="separate"/>
      </w:r>
      <w:r>
        <w:rPr>
          <w:rFonts w:ascii="宋体" w:hAnsi="宋体" w:cs="宋体"/>
          <w:sz w:val="21"/>
          <w:szCs w:val="21"/>
        </w:rPr>
        <w:t>37</w:t>
      </w:r>
      <w:r>
        <w:rPr>
          <w:rFonts w:hint="eastAsia" w:ascii="宋体" w:hAnsi="宋体" w:cs="宋体"/>
          <w:sz w:val="21"/>
          <w:szCs w:val="21"/>
        </w:rPr>
        <w:fldChar w:fldCharType="end"/>
      </w:r>
      <w:r>
        <w:rPr>
          <w:rFonts w:hint="eastAsia" w:ascii="宋体" w:hAnsi="宋体" w:cs="宋体"/>
          <w:sz w:val="21"/>
          <w:szCs w:val="21"/>
        </w:rPr>
        <w:fldChar w:fldCharType="end"/>
      </w:r>
    </w:p>
    <w:p w14:paraId="4B2D12EF">
      <w:pPr>
        <w:pStyle w:val="390"/>
        <w:tabs>
          <w:tab w:val="right" w:leader="dot" w:pos="8307"/>
        </w:tabs>
        <w:spacing w:line="480" w:lineRule="auto"/>
        <w:rPr>
          <w:rFonts w:ascii="宋体" w:hAnsi="宋体" w:cs="宋体"/>
          <w:sz w:val="21"/>
          <w:szCs w:val="21"/>
        </w:rPr>
      </w:pPr>
      <w:r>
        <w:fldChar w:fldCharType="begin"/>
      </w:r>
      <w:r>
        <w:instrText xml:space="preserve"> HYPERLINK \l "_Toc905" </w:instrText>
      </w:r>
      <w:r>
        <w:fldChar w:fldCharType="separate"/>
      </w:r>
      <w:r>
        <w:rPr>
          <w:rFonts w:hint="eastAsia" w:ascii="宋体" w:hAnsi="宋体" w:cs="宋体"/>
          <w:bCs/>
          <w:sz w:val="21"/>
          <w:szCs w:val="21"/>
        </w:rPr>
        <w:t>第五章 投标文件格式</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_Toc905 \h </w:instrText>
      </w:r>
      <w:r>
        <w:rPr>
          <w:rFonts w:hint="eastAsia" w:ascii="宋体" w:hAnsi="宋体" w:cs="宋体"/>
          <w:sz w:val="21"/>
          <w:szCs w:val="21"/>
        </w:rPr>
        <w:fldChar w:fldCharType="separate"/>
      </w:r>
      <w:r>
        <w:rPr>
          <w:rFonts w:ascii="宋体" w:hAnsi="宋体" w:cs="宋体"/>
          <w:sz w:val="21"/>
          <w:szCs w:val="21"/>
        </w:rPr>
        <w:t>39</w:t>
      </w:r>
      <w:r>
        <w:rPr>
          <w:rFonts w:hint="eastAsia" w:ascii="宋体" w:hAnsi="宋体" w:cs="宋体"/>
          <w:sz w:val="21"/>
          <w:szCs w:val="21"/>
        </w:rPr>
        <w:fldChar w:fldCharType="end"/>
      </w:r>
      <w:r>
        <w:rPr>
          <w:rFonts w:hint="eastAsia" w:ascii="宋体" w:hAnsi="宋体" w:cs="宋体"/>
          <w:sz w:val="21"/>
          <w:szCs w:val="21"/>
        </w:rPr>
        <w:fldChar w:fldCharType="end"/>
      </w:r>
    </w:p>
    <w:p w14:paraId="29DD6057">
      <w:pPr>
        <w:spacing w:line="480" w:lineRule="auto"/>
        <w:ind w:firstLine="420"/>
      </w:pPr>
      <w:r>
        <w:rPr>
          <w:rFonts w:hint="eastAsia" w:ascii="宋体" w:hAnsi="宋体" w:cs="宋体"/>
          <w:szCs w:val="21"/>
        </w:rPr>
        <w:fldChar w:fldCharType="end"/>
      </w:r>
    </w:p>
    <w:p w14:paraId="113527C7">
      <w:pPr>
        <w:ind w:firstLine="0" w:firstLineChars="0"/>
        <w:jc w:val="left"/>
        <w:rPr>
          <w:rFonts w:ascii="宋体" w:hAnsi="宋体"/>
          <w:kern w:val="0"/>
          <w:szCs w:val="21"/>
          <w:lang w:eastAsia="en-US"/>
        </w:rPr>
      </w:pPr>
      <w:r>
        <w:fldChar w:fldCharType="begin"/>
      </w:r>
      <w:r>
        <w:instrText xml:space="preserve"> TOC \o "1-2" \h \z \u </w:instrText>
      </w:r>
      <w:r>
        <w:fldChar w:fldCharType="separate"/>
      </w:r>
    </w:p>
    <w:p w14:paraId="086E52FA">
      <w:pPr>
        <w:pStyle w:val="33"/>
        <w:tabs>
          <w:tab w:val="right" w:leader="dot" w:pos="8640"/>
        </w:tabs>
        <w:rPr>
          <w:rFonts w:cs="宋体"/>
          <w:b/>
          <w:bCs/>
        </w:rPr>
      </w:pPr>
      <w:r>
        <w:rPr>
          <w:rFonts w:cs="宋体"/>
          <w:b/>
          <w:bCs/>
        </w:rPr>
        <w:fldChar w:fldCharType="begin"/>
      </w:r>
      <w:r>
        <w:rPr>
          <w:rFonts w:cs="宋体"/>
          <w:b/>
          <w:bCs/>
        </w:rPr>
        <w:instrText xml:space="preserve">TOC \o "1-2" \h \u </w:instrText>
      </w:r>
      <w:r>
        <w:rPr>
          <w:rFonts w:cs="宋体"/>
          <w:b/>
          <w:bCs/>
        </w:rPr>
        <w:fldChar w:fldCharType="separate"/>
      </w:r>
    </w:p>
    <w:p w14:paraId="6A0D6133">
      <w:pPr>
        <w:pStyle w:val="33"/>
        <w:tabs>
          <w:tab w:val="right" w:leader="dot" w:pos="8640"/>
        </w:tabs>
        <w:rPr>
          <w:snapToGrid w:val="0"/>
        </w:rPr>
      </w:pPr>
      <w:r>
        <w:rPr>
          <w:rFonts w:cs="宋体"/>
          <w:b/>
          <w:bCs/>
        </w:rPr>
        <w:fldChar w:fldCharType="end"/>
      </w:r>
      <w:r>
        <w:fldChar w:fldCharType="end"/>
      </w:r>
      <w:r>
        <w:rPr>
          <w:rFonts w:hint="eastAsia"/>
          <w:b/>
          <w:snapToGrid w:val="0"/>
          <w:sz w:val="52"/>
          <w:szCs w:val="52"/>
        </w:rPr>
        <w:t xml:space="preserve"> </w:t>
      </w:r>
    </w:p>
    <w:p w14:paraId="2635FDDA">
      <w:pPr>
        <w:widowControl w:val="0"/>
        <w:autoSpaceDE w:val="0"/>
        <w:autoSpaceDN w:val="0"/>
        <w:adjustRightInd w:val="0"/>
        <w:snapToGrid w:val="0"/>
        <w:ind w:firstLine="0" w:firstLineChars="0"/>
        <w:jc w:val="center"/>
        <w:rPr>
          <w:rFonts w:ascii="宋体" w:hAnsi="宋体"/>
          <w:snapToGrid w:val="0"/>
          <w:kern w:val="0"/>
          <w:szCs w:val="21"/>
        </w:rPr>
        <w:sectPr>
          <w:headerReference r:id="rId7" w:type="first"/>
          <w:footerReference r:id="rId10" w:type="first"/>
          <w:headerReference r:id="rId5" w:type="default"/>
          <w:footerReference r:id="rId8" w:type="default"/>
          <w:headerReference r:id="rId6" w:type="even"/>
          <w:footerReference r:id="rId9" w:type="even"/>
          <w:pgSz w:w="11907" w:h="16840"/>
          <w:pgMar w:top="1440" w:right="1800" w:bottom="1440" w:left="1800" w:header="567" w:footer="567" w:gutter="0"/>
          <w:cols w:space="720" w:num="1"/>
          <w:docGrid w:linePitch="312" w:charSpace="0"/>
        </w:sectPr>
      </w:pPr>
    </w:p>
    <w:bookmarkEnd w:id="4"/>
    <w:p w14:paraId="1D0AB284">
      <w:pPr>
        <w:widowControl w:val="0"/>
        <w:tabs>
          <w:tab w:val="left" w:pos="709"/>
        </w:tabs>
        <w:autoSpaceDE w:val="0"/>
        <w:autoSpaceDN w:val="0"/>
        <w:adjustRightInd w:val="0"/>
        <w:snapToGrid w:val="0"/>
        <w:ind w:firstLine="0" w:firstLineChars="0"/>
        <w:jc w:val="left"/>
        <w:rPr>
          <w:rFonts w:ascii="宋体" w:hAnsi="宋体"/>
          <w:b/>
          <w:bCs/>
          <w:sz w:val="84"/>
          <w:szCs w:val="84"/>
        </w:rPr>
      </w:pPr>
      <w:bookmarkStart w:id="5" w:name="OLE_LINK2"/>
      <w:bookmarkEnd w:id="5"/>
      <w:bookmarkStart w:id="6" w:name="OLE_LINK1"/>
      <w:bookmarkEnd w:id="6"/>
      <w:bookmarkStart w:id="7" w:name="_Hlk532135443"/>
      <w:bookmarkStart w:id="8" w:name="_Toc144974495"/>
      <w:bookmarkStart w:id="9" w:name="_Toc152045527"/>
      <w:bookmarkStart w:id="10" w:name="_Toc152042303"/>
    </w:p>
    <w:p w14:paraId="1EE17119">
      <w:pPr>
        <w:widowControl w:val="0"/>
        <w:tabs>
          <w:tab w:val="left" w:pos="709"/>
        </w:tabs>
        <w:autoSpaceDE w:val="0"/>
        <w:autoSpaceDN w:val="0"/>
        <w:adjustRightInd w:val="0"/>
        <w:snapToGrid w:val="0"/>
        <w:ind w:firstLine="0" w:firstLineChars="0"/>
        <w:jc w:val="left"/>
        <w:rPr>
          <w:rFonts w:ascii="宋体" w:hAnsi="宋体"/>
          <w:b/>
          <w:bCs/>
          <w:sz w:val="84"/>
          <w:szCs w:val="84"/>
        </w:rPr>
      </w:pPr>
    </w:p>
    <w:p w14:paraId="3F20E593">
      <w:pPr>
        <w:widowControl w:val="0"/>
        <w:tabs>
          <w:tab w:val="left" w:pos="709"/>
        </w:tabs>
        <w:autoSpaceDE w:val="0"/>
        <w:autoSpaceDN w:val="0"/>
        <w:adjustRightInd w:val="0"/>
        <w:snapToGrid w:val="0"/>
        <w:ind w:firstLine="0" w:firstLineChars="0"/>
        <w:jc w:val="left"/>
        <w:rPr>
          <w:rFonts w:ascii="宋体" w:hAnsi="宋体"/>
          <w:b/>
          <w:bCs/>
          <w:sz w:val="84"/>
          <w:szCs w:val="84"/>
        </w:rPr>
      </w:pPr>
    </w:p>
    <w:p w14:paraId="382CCC43">
      <w:pPr>
        <w:widowControl w:val="0"/>
        <w:tabs>
          <w:tab w:val="left" w:pos="709"/>
        </w:tabs>
        <w:autoSpaceDE w:val="0"/>
        <w:autoSpaceDN w:val="0"/>
        <w:adjustRightInd w:val="0"/>
        <w:snapToGrid w:val="0"/>
        <w:ind w:firstLine="0" w:firstLineChars="0"/>
        <w:jc w:val="left"/>
        <w:rPr>
          <w:rFonts w:ascii="宋体" w:hAnsi="宋体"/>
          <w:b/>
          <w:bCs/>
          <w:sz w:val="84"/>
          <w:szCs w:val="84"/>
        </w:rPr>
      </w:pPr>
    </w:p>
    <w:p w14:paraId="29038BBB">
      <w:pPr>
        <w:widowControl w:val="0"/>
        <w:tabs>
          <w:tab w:val="left" w:pos="709"/>
        </w:tabs>
        <w:autoSpaceDE w:val="0"/>
        <w:autoSpaceDN w:val="0"/>
        <w:adjustRightInd w:val="0"/>
        <w:snapToGrid w:val="0"/>
        <w:ind w:firstLine="0" w:firstLineChars="0"/>
        <w:jc w:val="center"/>
        <w:outlineLvl w:val="0"/>
        <w:rPr>
          <w:rFonts w:ascii="宋体" w:hAnsi="宋体"/>
          <w:b/>
          <w:bCs/>
          <w:sz w:val="52"/>
          <w:szCs w:val="52"/>
        </w:rPr>
      </w:pPr>
      <w:bookmarkStart w:id="11" w:name="_Toc13906"/>
      <w:bookmarkStart w:id="12" w:name="_Toc30237"/>
      <w:bookmarkStart w:id="13" w:name="_Toc21050"/>
      <w:r>
        <w:rPr>
          <w:rFonts w:hint="eastAsia" w:ascii="宋体" w:hAnsi="宋体"/>
          <w:b/>
          <w:bCs/>
          <w:sz w:val="52"/>
          <w:szCs w:val="52"/>
        </w:rPr>
        <w:t>第一章 投标人须知</w:t>
      </w:r>
      <w:bookmarkEnd w:id="7"/>
      <w:bookmarkEnd w:id="8"/>
      <w:bookmarkEnd w:id="9"/>
      <w:bookmarkEnd w:id="10"/>
      <w:bookmarkEnd w:id="11"/>
      <w:bookmarkEnd w:id="12"/>
      <w:bookmarkEnd w:id="13"/>
      <w:bookmarkStart w:id="14" w:name="_Toc144974496"/>
      <w:bookmarkStart w:id="15" w:name="_Toc379581309"/>
      <w:bookmarkStart w:id="16" w:name="_Toc152042304"/>
      <w:bookmarkStart w:id="17" w:name="_Toc152045528"/>
    </w:p>
    <w:p w14:paraId="0EC7D27C">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sz w:val="28"/>
        </w:rPr>
        <w:br w:type="page"/>
      </w:r>
      <w:bookmarkStart w:id="18" w:name="_Toc3665"/>
      <w:bookmarkStart w:id="19" w:name="_Toc21572"/>
      <w:r>
        <w:rPr>
          <w:rFonts w:hint="eastAsia" w:ascii="宋体" w:hAnsi="宋体"/>
          <w:b/>
          <w:sz w:val="32"/>
          <w:szCs w:val="32"/>
        </w:rPr>
        <w:t>第一节 投标人须知前附表</w:t>
      </w:r>
      <w:bookmarkEnd w:id="14"/>
      <w:bookmarkEnd w:id="15"/>
      <w:bookmarkEnd w:id="16"/>
      <w:bookmarkEnd w:id="17"/>
      <w:bookmarkEnd w:id="18"/>
      <w:bookmarkEnd w:id="19"/>
    </w:p>
    <w:p w14:paraId="13B863E3">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739995FA">
      <w:pPr>
        <w:widowControl w:val="0"/>
        <w:autoSpaceDE w:val="0"/>
        <w:autoSpaceDN w:val="0"/>
        <w:adjustRightInd w:val="0"/>
        <w:snapToGrid w:val="0"/>
        <w:ind w:firstLine="0" w:firstLineChars="0"/>
        <w:rPr>
          <w:rFonts w:ascii="宋体" w:hAnsi="宋体"/>
          <w:szCs w:val="21"/>
        </w:rPr>
      </w:pPr>
      <w:r>
        <w:rPr>
          <w:rFonts w:hint="eastAsia" w:ascii="宋体" w:hAnsi="宋体"/>
          <w:szCs w:val="21"/>
        </w:rPr>
        <w:t>1. 本表对项目情况、招标程序的主要时限、投标文件编制要求的有关信息，是对投标须知的具体补充。如出现前后不一致的表述以投标人须知前附表为准。</w:t>
      </w:r>
    </w:p>
    <w:p w14:paraId="05E30A90">
      <w:pPr>
        <w:widowControl w:val="0"/>
        <w:autoSpaceDE w:val="0"/>
        <w:autoSpaceDN w:val="0"/>
        <w:adjustRightInd w:val="0"/>
        <w:snapToGrid w:val="0"/>
        <w:ind w:firstLine="0" w:firstLineChars="0"/>
        <w:rPr>
          <w:rFonts w:ascii="宋体" w:hAnsi="宋体"/>
          <w:szCs w:val="21"/>
        </w:rPr>
      </w:pPr>
      <w:r>
        <w:rPr>
          <w:rFonts w:hint="eastAsia" w:ascii="宋体" w:hAnsi="宋体"/>
          <w:szCs w:val="21"/>
        </w:rPr>
        <w:t>2. 本文所示时间均为北京时间。</w:t>
      </w:r>
    </w:p>
    <w:p w14:paraId="657B315A">
      <w:pPr>
        <w:widowControl w:val="0"/>
        <w:autoSpaceDE w:val="0"/>
        <w:autoSpaceDN w:val="0"/>
        <w:adjustRightInd w:val="0"/>
        <w:snapToGrid w:val="0"/>
        <w:ind w:firstLine="0" w:firstLineChars="0"/>
        <w:rPr>
          <w:rFonts w:ascii="宋体" w:hAnsi="宋体"/>
          <w:szCs w:val="21"/>
        </w:rPr>
      </w:pPr>
      <w:r>
        <w:rPr>
          <w:rFonts w:ascii="宋体" w:hAnsi="宋体"/>
          <w:szCs w:val="21"/>
        </w:rPr>
        <w:t xml:space="preserve">3. </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标识时表明该选项被招标人选用，用“□”标识时表明该选项未被招标人选用。本文件中对应模板性条款未被招标人选用的内容，自动不适用。</w:t>
      </w:r>
    </w:p>
    <w:p w14:paraId="671EB572">
      <w:pPr>
        <w:widowControl w:val="0"/>
        <w:autoSpaceDE w:val="0"/>
        <w:autoSpaceDN w:val="0"/>
        <w:adjustRightInd w:val="0"/>
        <w:snapToGrid w:val="0"/>
        <w:ind w:firstLine="0" w:firstLineChars="0"/>
        <w:rPr>
          <w:rFonts w:ascii="宋体" w:hAnsi="宋体"/>
          <w:snapToGrid w:val="0"/>
          <w:kern w:val="0"/>
          <w:szCs w:val="21"/>
        </w:rPr>
      </w:pPr>
      <w:r>
        <w:rPr>
          <w:rFonts w:hint="eastAsia" w:ascii="宋体" w:hAnsi="宋体"/>
          <w:snapToGrid w:val="0"/>
          <w:kern w:val="0"/>
          <w:szCs w:val="21"/>
        </w:rPr>
        <w:t>4、招标人在编制招标文件时，示范文本中的空格部分应根据招标项目实际需求填写，无内容或不采用者应用</w:t>
      </w:r>
      <w:r>
        <w:rPr>
          <w:rFonts w:hint="eastAsia" w:ascii="宋体" w:hAnsi="宋体"/>
          <w:b/>
          <w:snapToGrid w:val="0"/>
          <w:kern w:val="0"/>
          <w:szCs w:val="21"/>
        </w:rPr>
        <w:t>斜画线</w:t>
      </w:r>
      <w:r>
        <w:rPr>
          <w:rFonts w:hint="eastAsia" w:ascii="宋体" w:hAnsi="宋体"/>
          <w:snapToGrid w:val="0"/>
          <w:kern w:val="0"/>
          <w:szCs w:val="21"/>
        </w:rPr>
        <w:t>表示或者注明“本项目不适用”。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12"/>
        <w:gridCol w:w="6670"/>
      </w:tblGrid>
      <w:tr w14:paraId="40AF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shd w:val="clear" w:color="auto" w:fill="D9E2F3"/>
            <w:vAlign w:val="center"/>
          </w:tcPr>
          <w:p w14:paraId="07ABE4CA">
            <w:pPr>
              <w:widowControl w:val="0"/>
              <w:autoSpaceDE w:val="0"/>
              <w:autoSpaceDN w:val="0"/>
              <w:adjustRightInd w:val="0"/>
              <w:snapToGrid w:val="0"/>
              <w:ind w:firstLine="0" w:firstLineChars="0"/>
              <w:jc w:val="center"/>
              <w:rPr>
                <w:rFonts w:ascii="宋体" w:hAnsi="宋体"/>
                <w:b/>
                <w:sz w:val="32"/>
                <w:szCs w:val="32"/>
              </w:rPr>
            </w:pPr>
            <w:bookmarkStart w:id="20" w:name="_Hlk532140181"/>
            <w:r>
              <w:rPr>
                <w:rFonts w:hint="eastAsia" w:ascii="宋体" w:hAnsi="宋体"/>
                <w:b/>
                <w:sz w:val="32"/>
                <w:szCs w:val="32"/>
              </w:rPr>
              <w:t>投标人须知前附表（一）</w:t>
            </w:r>
          </w:p>
        </w:tc>
      </w:tr>
      <w:tr w14:paraId="1037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Align w:val="center"/>
          </w:tcPr>
          <w:p w14:paraId="0EB5CAC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1227" w:type="pct"/>
            <w:vAlign w:val="center"/>
          </w:tcPr>
          <w:p w14:paraId="3BAA0F3F">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3190" w:type="pct"/>
            <w:vAlign w:val="center"/>
          </w:tcPr>
          <w:p w14:paraId="0BF8FF40">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4279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Align w:val="center"/>
          </w:tcPr>
          <w:p w14:paraId="34B2977E">
            <w:pPr>
              <w:widowControl w:val="0"/>
              <w:autoSpaceDE w:val="0"/>
              <w:autoSpaceDN w:val="0"/>
              <w:adjustRightInd w:val="0"/>
              <w:snapToGrid w:val="0"/>
              <w:ind w:firstLine="0" w:firstLineChars="0"/>
              <w:jc w:val="center"/>
              <w:rPr>
                <w:rFonts w:ascii="宋体" w:hAnsi="宋体"/>
                <w:bCs/>
                <w:szCs w:val="21"/>
              </w:rPr>
            </w:pPr>
            <w:r>
              <w:rPr>
                <w:rFonts w:hint="eastAsia" w:ascii="宋体" w:hAnsi="宋体"/>
                <w:bCs/>
                <w:szCs w:val="21"/>
              </w:rPr>
              <w:t>1</w:t>
            </w:r>
            <w:r>
              <w:rPr>
                <w:rFonts w:ascii="宋体" w:hAnsi="宋体"/>
                <w:bCs/>
                <w:szCs w:val="21"/>
              </w:rPr>
              <w:t>.1.2</w:t>
            </w:r>
          </w:p>
        </w:tc>
        <w:tc>
          <w:tcPr>
            <w:tcW w:w="1227" w:type="pct"/>
            <w:vAlign w:val="center"/>
          </w:tcPr>
          <w:p w14:paraId="1E49FA13">
            <w:pPr>
              <w:widowControl w:val="0"/>
              <w:autoSpaceDE w:val="0"/>
              <w:autoSpaceDN w:val="0"/>
              <w:adjustRightInd w:val="0"/>
              <w:snapToGrid w:val="0"/>
              <w:ind w:firstLine="0" w:firstLineChars="0"/>
              <w:jc w:val="center"/>
              <w:rPr>
                <w:rFonts w:ascii="宋体" w:hAnsi="宋体"/>
                <w:bCs/>
                <w:szCs w:val="21"/>
              </w:rPr>
            </w:pPr>
            <w:r>
              <w:rPr>
                <w:rFonts w:hint="eastAsia" w:ascii="宋体" w:hAnsi="宋体"/>
                <w:bCs/>
                <w:szCs w:val="21"/>
              </w:rPr>
              <w:t>招标人</w:t>
            </w:r>
          </w:p>
        </w:tc>
        <w:tc>
          <w:tcPr>
            <w:tcW w:w="3190" w:type="pct"/>
            <w:vAlign w:val="center"/>
          </w:tcPr>
          <w:p w14:paraId="019AD678">
            <w:pPr>
              <w:widowControl w:val="0"/>
              <w:wordWrap w:val="0"/>
              <w:autoSpaceDE w:val="0"/>
              <w:autoSpaceDN w:val="0"/>
              <w:adjustRightInd w:val="0"/>
              <w:snapToGrid w:val="0"/>
              <w:ind w:firstLine="0" w:firstLineChars="0"/>
              <w:rPr>
                <w:rFonts w:ascii="宋体" w:hAnsi="宋体"/>
                <w:szCs w:val="21"/>
                <w:u w:val="single"/>
              </w:rPr>
            </w:pPr>
            <w:r>
              <w:rPr>
                <w:rFonts w:ascii="宋体" w:hAnsi="宋体"/>
                <w:szCs w:val="21"/>
              </w:rPr>
              <w:t>名称：</w:t>
            </w:r>
            <w:r>
              <w:rPr>
                <w:rFonts w:hint="eastAsia" w:ascii="宋体" w:hAnsi="宋体"/>
                <w:szCs w:val="21"/>
                <w:u w:val="single"/>
              </w:rPr>
              <w:t>深圳高速公路集团股份有限公司</w:t>
            </w:r>
          </w:p>
          <w:p w14:paraId="2C226BDF">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rPr>
              <w:t>深圳市南山区粤海街道深南大道9</w:t>
            </w:r>
            <w:r>
              <w:rPr>
                <w:rFonts w:ascii="宋体" w:hAnsi="宋体"/>
                <w:szCs w:val="21"/>
                <w:u w:val="single"/>
              </w:rPr>
              <w:t>968</w:t>
            </w:r>
            <w:r>
              <w:rPr>
                <w:rFonts w:hint="eastAsia" w:ascii="宋体" w:hAnsi="宋体"/>
                <w:szCs w:val="21"/>
                <w:u w:val="single"/>
              </w:rPr>
              <w:t>号汉京金融中心4</w:t>
            </w:r>
            <w:r>
              <w:rPr>
                <w:rFonts w:ascii="宋体" w:hAnsi="宋体"/>
                <w:szCs w:val="21"/>
                <w:u w:val="single"/>
              </w:rPr>
              <w:t>6</w:t>
            </w:r>
            <w:r>
              <w:rPr>
                <w:rFonts w:hint="eastAsia" w:ascii="宋体" w:hAnsi="宋体"/>
                <w:szCs w:val="21"/>
                <w:u w:val="single"/>
              </w:rPr>
              <w:t xml:space="preserve">楼  </w:t>
            </w:r>
          </w:p>
          <w:p w14:paraId="3F911F48">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联系人：</w:t>
            </w:r>
            <w:r>
              <w:rPr>
                <w:rFonts w:hint="eastAsia" w:ascii="宋体" w:hAnsi="宋体"/>
                <w:szCs w:val="21"/>
                <w:u w:val="single"/>
              </w:rPr>
              <w:t xml:space="preserve"> 刘沁  </w:t>
            </w:r>
          </w:p>
          <w:p w14:paraId="3D69E742">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ascii="宋体" w:hAnsi="宋体"/>
                <w:szCs w:val="21"/>
                <w:u w:val="single"/>
              </w:rPr>
              <w:t>0755-86698048</w:t>
            </w:r>
            <w:r>
              <w:rPr>
                <w:rFonts w:hint="eastAsia" w:ascii="宋体" w:hAnsi="宋体"/>
                <w:szCs w:val="21"/>
                <w:u w:val="single"/>
              </w:rPr>
              <w:t xml:space="preserve"> </w:t>
            </w:r>
          </w:p>
          <w:p w14:paraId="0132FEF2">
            <w:pPr>
              <w:widowControl w:val="0"/>
              <w:wordWrap w:val="0"/>
              <w:autoSpaceDE w:val="0"/>
              <w:autoSpaceDN w:val="0"/>
              <w:adjustRightInd w:val="0"/>
              <w:snapToGrid w:val="0"/>
              <w:ind w:firstLine="0" w:firstLineChars="0"/>
              <w:rPr>
                <w:rFonts w:ascii="宋体" w:hAnsi="宋体"/>
                <w:kern w:val="0"/>
                <w:szCs w:val="21"/>
                <w:u w:val="single"/>
              </w:rPr>
            </w:pPr>
            <w:r>
              <w:rPr>
                <w:rFonts w:hint="eastAsia" w:ascii="宋体" w:hAnsi="宋体"/>
                <w:szCs w:val="21"/>
              </w:rPr>
              <w:t>电子</w:t>
            </w:r>
            <w:r>
              <w:rPr>
                <w:rFonts w:ascii="宋体" w:hAnsi="宋体"/>
                <w:szCs w:val="21"/>
              </w:rPr>
              <w:t>邮箱：</w:t>
            </w:r>
            <w:r>
              <w:rPr>
                <w:rFonts w:hint="eastAsia" w:ascii="宋体" w:hAnsi="宋体"/>
                <w:szCs w:val="21"/>
                <w:u w:val="single"/>
              </w:rPr>
              <w:t xml:space="preserve"> </w:t>
            </w:r>
            <w:r>
              <w:fldChar w:fldCharType="begin"/>
            </w:r>
            <w:r>
              <w:instrText xml:space="preserve"> HYPERLINK "mailto:%20liuqin@sz-expressway.com" </w:instrText>
            </w:r>
            <w:r>
              <w:fldChar w:fldCharType="separate"/>
            </w:r>
            <w:r>
              <w:rPr>
                <w:rStyle w:val="55"/>
              </w:rPr>
              <w:t xml:space="preserve"> </w:t>
            </w:r>
            <w:r>
              <w:rPr>
                <w:rStyle w:val="55"/>
                <w:rFonts w:ascii="宋体" w:hAnsi="宋体"/>
                <w:sz w:val="24"/>
              </w:rPr>
              <w:t>liuqin@</w:t>
            </w:r>
            <w:r>
              <w:rPr>
                <w:rStyle w:val="55"/>
                <w:rFonts w:hint="eastAsia" w:ascii="宋体" w:hAnsi="宋体"/>
                <w:sz w:val="24"/>
              </w:rPr>
              <w:t>sz</w:t>
            </w:r>
            <w:r>
              <w:rPr>
                <w:rStyle w:val="55"/>
                <w:rFonts w:ascii="宋体" w:hAnsi="宋体"/>
                <w:sz w:val="24"/>
              </w:rPr>
              <w:t>-</w:t>
            </w:r>
            <w:r>
              <w:rPr>
                <w:rStyle w:val="55"/>
                <w:rFonts w:hint="eastAsia" w:ascii="宋体" w:hAnsi="宋体"/>
                <w:sz w:val="24"/>
              </w:rPr>
              <w:t>expressway</w:t>
            </w:r>
            <w:r>
              <w:rPr>
                <w:rStyle w:val="55"/>
                <w:rFonts w:ascii="宋体" w:hAnsi="宋体"/>
                <w:sz w:val="24"/>
              </w:rPr>
              <w:t>.com</w:t>
            </w:r>
            <w:r>
              <w:rPr>
                <w:rStyle w:val="55"/>
                <w:rFonts w:ascii="宋体" w:hAnsi="宋体"/>
                <w:sz w:val="24"/>
              </w:rPr>
              <w:fldChar w:fldCharType="end"/>
            </w:r>
            <w:r>
              <w:rPr>
                <w:rFonts w:hint="eastAsia" w:ascii="宋体" w:hAnsi="宋体"/>
                <w:szCs w:val="21"/>
                <w:u w:val="single"/>
              </w:rPr>
              <w:t xml:space="preserve"> </w:t>
            </w:r>
          </w:p>
        </w:tc>
      </w:tr>
      <w:tr w14:paraId="6BFB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Align w:val="center"/>
          </w:tcPr>
          <w:p w14:paraId="28FBEA0D">
            <w:pPr>
              <w:widowControl w:val="0"/>
              <w:autoSpaceDE w:val="0"/>
              <w:autoSpaceDN w:val="0"/>
              <w:adjustRightInd w:val="0"/>
              <w:snapToGrid w:val="0"/>
              <w:ind w:firstLine="0" w:firstLineChars="0"/>
              <w:jc w:val="center"/>
              <w:rPr>
                <w:rFonts w:ascii="宋体" w:hAnsi="宋体"/>
                <w:bCs/>
                <w:szCs w:val="21"/>
              </w:rPr>
            </w:pPr>
            <w:r>
              <w:rPr>
                <w:rFonts w:hint="eastAsia" w:ascii="宋体" w:hAnsi="宋体"/>
                <w:bCs/>
                <w:szCs w:val="21"/>
              </w:rPr>
              <w:t>1</w:t>
            </w:r>
            <w:r>
              <w:rPr>
                <w:rFonts w:ascii="宋体" w:hAnsi="宋体"/>
                <w:bCs/>
                <w:szCs w:val="21"/>
              </w:rPr>
              <w:t>.1.3</w:t>
            </w:r>
          </w:p>
        </w:tc>
        <w:tc>
          <w:tcPr>
            <w:tcW w:w="1227" w:type="pct"/>
            <w:vAlign w:val="center"/>
          </w:tcPr>
          <w:p w14:paraId="31F68AEA">
            <w:pPr>
              <w:widowControl w:val="0"/>
              <w:autoSpaceDE w:val="0"/>
              <w:autoSpaceDN w:val="0"/>
              <w:adjustRightInd w:val="0"/>
              <w:snapToGrid w:val="0"/>
              <w:ind w:firstLine="0" w:firstLineChars="0"/>
              <w:jc w:val="center"/>
              <w:rPr>
                <w:rFonts w:ascii="宋体" w:hAnsi="宋体"/>
                <w:bCs/>
                <w:szCs w:val="21"/>
              </w:rPr>
            </w:pPr>
            <w:r>
              <w:rPr>
                <w:rFonts w:hint="eastAsia" w:ascii="宋体" w:hAnsi="宋体"/>
                <w:bCs/>
                <w:szCs w:val="21"/>
              </w:rPr>
              <w:t>招标代理</w:t>
            </w:r>
          </w:p>
        </w:tc>
        <w:tc>
          <w:tcPr>
            <w:tcW w:w="3190" w:type="pct"/>
            <w:vAlign w:val="center"/>
          </w:tcPr>
          <w:p w14:paraId="73CFA42F">
            <w:pPr>
              <w:widowControl w:val="0"/>
              <w:wordWrap w:val="0"/>
              <w:autoSpaceDE w:val="0"/>
              <w:autoSpaceDN w:val="0"/>
              <w:adjustRightInd w:val="0"/>
              <w:snapToGrid w:val="0"/>
              <w:ind w:firstLine="0" w:firstLineChars="0"/>
              <w:rPr>
                <w:rFonts w:ascii="宋体" w:hAnsi="宋体"/>
                <w:szCs w:val="21"/>
                <w:u w:val="single"/>
              </w:rPr>
            </w:pPr>
            <w:r>
              <w:rPr>
                <w:rFonts w:ascii="宋体" w:hAnsi="宋体"/>
                <w:szCs w:val="21"/>
              </w:rPr>
              <w:t>名称：</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 xml:space="preserve">      </w:t>
            </w:r>
          </w:p>
          <w:p w14:paraId="42C01A6D">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rPr>
              <w:t xml:space="preserve">        /            </w:t>
            </w:r>
          </w:p>
          <w:p w14:paraId="79449D13">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联系人：</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 xml:space="preserve">    </w:t>
            </w:r>
          </w:p>
          <w:p w14:paraId="348303DD">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联系电话：</w:t>
            </w:r>
            <w:r>
              <w:rPr>
                <w:rFonts w:hint="eastAsia" w:ascii="宋体" w:hAnsi="宋体"/>
                <w:szCs w:val="21"/>
                <w:u w:val="single"/>
              </w:rPr>
              <w:t xml:space="preserve">        /            </w:t>
            </w:r>
          </w:p>
          <w:p w14:paraId="2FCC63B6">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电子</w:t>
            </w:r>
            <w:r>
              <w:rPr>
                <w:rFonts w:ascii="宋体" w:hAnsi="宋体"/>
                <w:szCs w:val="21"/>
              </w:rPr>
              <w:t>邮箱：</w:t>
            </w:r>
            <w:r>
              <w:rPr>
                <w:rFonts w:hint="eastAsia" w:ascii="宋体" w:hAnsi="宋体"/>
                <w:szCs w:val="21"/>
                <w:u w:val="single"/>
              </w:rPr>
              <w:t xml:space="preserve">        /            </w:t>
            </w:r>
          </w:p>
        </w:tc>
      </w:tr>
      <w:tr w14:paraId="543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restart"/>
            <w:vAlign w:val="center"/>
          </w:tcPr>
          <w:p w14:paraId="3C0CB8C7">
            <w:pPr>
              <w:widowControl w:val="0"/>
              <w:autoSpaceDE w:val="0"/>
              <w:autoSpaceDN w:val="0"/>
              <w:adjustRightInd w:val="0"/>
              <w:snapToGrid w:val="0"/>
              <w:ind w:firstLine="0" w:firstLineChars="0"/>
              <w:jc w:val="center"/>
              <w:rPr>
                <w:rFonts w:ascii="宋体" w:hAnsi="宋体"/>
                <w:bCs/>
                <w:szCs w:val="21"/>
              </w:rPr>
            </w:pPr>
            <w:r>
              <w:rPr>
                <w:rFonts w:hint="eastAsia" w:ascii="宋体" w:hAnsi="宋体"/>
                <w:bCs/>
                <w:szCs w:val="21"/>
              </w:rPr>
              <w:t>1</w:t>
            </w:r>
            <w:r>
              <w:rPr>
                <w:rFonts w:ascii="宋体" w:hAnsi="宋体"/>
                <w:bCs/>
                <w:szCs w:val="21"/>
              </w:rPr>
              <w:t>.1.4</w:t>
            </w:r>
          </w:p>
        </w:tc>
        <w:tc>
          <w:tcPr>
            <w:tcW w:w="1227" w:type="pct"/>
            <w:vAlign w:val="center"/>
          </w:tcPr>
          <w:p w14:paraId="27D8287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编号</w:t>
            </w:r>
          </w:p>
        </w:tc>
        <w:tc>
          <w:tcPr>
            <w:tcW w:w="3190" w:type="pct"/>
            <w:vAlign w:val="center"/>
          </w:tcPr>
          <w:p w14:paraId="19D72320">
            <w:pPr>
              <w:widowControl w:val="0"/>
              <w:autoSpaceDE w:val="0"/>
              <w:autoSpaceDN w:val="0"/>
              <w:adjustRightInd w:val="0"/>
              <w:snapToGrid w:val="0"/>
              <w:ind w:firstLine="0" w:firstLineChars="0"/>
              <w:rPr>
                <w:rFonts w:ascii="宋体" w:hAnsi="宋体"/>
                <w:bCs/>
                <w:szCs w:val="21"/>
              </w:rPr>
            </w:pPr>
            <w:r>
              <w:rPr>
                <w:rFonts w:hint="eastAsia" w:ascii="宋体" w:hAnsi="宋体"/>
                <w:bCs/>
                <w:szCs w:val="21"/>
              </w:rPr>
              <w:t>/</w:t>
            </w:r>
          </w:p>
        </w:tc>
      </w:tr>
      <w:tr w14:paraId="32C9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2160159D">
            <w:pPr>
              <w:widowControl w:val="0"/>
              <w:autoSpaceDE w:val="0"/>
              <w:autoSpaceDN w:val="0"/>
              <w:adjustRightInd w:val="0"/>
              <w:snapToGrid w:val="0"/>
              <w:ind w:firstLine="0" w:firstLineChars="0"/>
              <w:jc w:val="center"/>
              <w:rPr>
                <w:rFonts w:ascii="宋体" w:hAnsi="宋体"/>
                <w:b/>
                <w:szCs w:val="21"/>
              </w:rPr>
            </w:pPr>
          </w:p>
        </w:tc>
        <w:tc>
          <w:tcPr>
            <w:tcW w:w="1227" w:type="pct"/>
            <w:vAlign w:val="center"/>
          </w:tcPr>
          <w:p w14:paraId="3EC0519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名称</w:t>
            </w:r>
          </w:p>
        </w:tc>
        <w:tc>
          <w:tcPr>
            <w:tcW w:w="3190" w:type="pct"/>
            <w:vAlign w:val="center"/>
          </w:tcPr>
          <w:p w14:paraId="1C507A59">
            <w:pPr>
              <w:widowControl w:val="0"/>
              <w:autoSpaceDE w:val="0"/>
              <w:autoSpaceDN w:val="0"/>
              <w:adjustRightInd w:val="0"/>
              <w:snapToGrid w:val="0"/>
              <w:ind w:firstLine="0" w:firstLineChars="0"/>
              <w:rPr>
                <w:rFonts w:ascii="宋体" w:hAnsi="宋体"/>
                <w:bCs/>
                <w:szCs w:val="21"/>
              </w:rPr>
            </w:pPr>
            <w:r>
              <w:rPr>
                <w:rFonts w:hint="eastAsia" w:ascii="宋体" w:hAnsi="宋体"/>
                <w:bCs/>
                <w:szCs w:val="21"/>
              </w:rPr>
              <w:t>深高速工联会2026年春节慰问品项目</w:t>
            </w:r>
          </w:p>
        </w:tc>
      </w:tr>
      <w:tr w14:paraId="4C42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restart"/>
            <w:vAlign w:val="center"/>
          </w:tcPr>
          <w:p w14:paraId="3B5044B9">
            <w:pPr>
              <w:widowControl w:val="0"/>
              <w:autoSpaceDE w:val="0"/>
              <w:autoSpaceDN w:val="0"/>
              <w:adjustRightInd w:val="0"/>
              <w:snapToGrid w:val="0"/>
              <w:ind w:firstLine="0" w:firstLineChars="0"/>
              <w:jc w:val="center"/>
              <w:rPr>
                <w:rFonts w:ascii="宋体" w:hAnsi="宋体"/>
                <w:bCs/>
                <w:szCs w:val="21"/>
              </w:rPr>
            </w:pPr>
            <w:r>
              <w:rPr>
                <w:rFonts w:hint="eastAsia" w:ascii="宋体" w:hAnsi="宋体"/>
                <w:bCs/>
                <w:szCs w:val="21"/>
              </w:rPr>
              <w:t>1</w:t>
            </w:r>
            <w:r>
              <w:rPr>
                <w:rFonts w:ascii="宋体" w:hAnsi="宋体"/>
                <w:bCs/>
                <w:szCs w:val="21"/>
              </w:rPr>
              <w:t>.1.5</w:t>
            </w:r>
          </w:p>
        </w:tc>
        <w:tc>
          <w:tcPr>
            <w:tcW w:w="1227" w:type="pct"/>
            <w:vAlign w:val="center"/>
          </w:tcPr>
          <w:p w14:paraId="6F0A9D29">
            <w:pPr>
              <w:widowControl w:val="0"/>
              <w:autoSpaceDE w:val="0"/>
              <w:autoSpaceDN w:val="0"/>
              <w:adjustRightInd w:val="0"/>
              <w:snapToGrid w:val="0"/>
              <w:ind w:firstLine="0" w:firstLineChars="0"/>
              <w:jc w:val="center"/>
              <w:rPr>
                <w:rFonts w:ascii="宋体" w:hAnsi="宋体"/>
                <w:szCs w:val="21"/>
              </w:rPr>
            </w:pPr>
            <w:r>
              <w:rPr>
                <w:rFonts w:ascii="宋体" w:hAnsi="宋体"/>
                <w:szCs w:val="21"/>
              </w:rPr>
              <w:t>公告</w:t>
            </w:r>
            <w:r>
              <w:rPr>
                <w:rFonts w:hint="eastAsia" w:ascii="宋体" w:hAnsi="宋体"/>
                <w:szCs w:val="21"/>
              </w:rPr>
              <w:t>日期</w:t>
            </w:r>
          </w:p>
        </w:tc>
        <w:tc>
          <w:tcPr>
            <w:tcW w:w="3190" w:type="pct"/>
            <w:vAlign w:val="center"/>
          </w:tcPr>
          <w:p w14:paraId="6332C705">
            <w:pPr>
              <w:widowControl w:val="0"/>
              <w:autoSpaceDE w:val="0"/>
              <w:autoSpaceDN w:val="0"/>
              <w:adjustRightInd w:val="0"/>
              <w:snapToGrid w:val="0"/>
              <w:ind w:firstLine="0" w:firstLineChars="0"/>
              <w:rPr>
                <w:rFonts w:ascii="宋体" w:hAnsi="宋体"/>
                <w:bCs/>
                <w:szCs w:val="21"/>
              </w:rPr>
            </w:pPr>
            <w:r>
              <w:rPr>
                <w:rFonts w:hint="eastAsia" w:ascii="宋体" w:hAnsi="宋体"/>
                <w:szCs w:val="21"/>
              </w:rPr>
              <w:t>详见招标公告</w:t>
            </w:r>
          </w:p>
        </w:tc>
      </w:tr>
      <w:tr w14:paraId="5624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497F0AD1">
            <w:pPr>
              <w:widowControl w:val="0"/>
              <w:autoSpaceDE w:val="0"/>
              <w:autoSpaceDN w:val="0"/>
              <w:adjustRightInd w:val="0"/>
              <w:snapToGrid w:val="0"/>
              <w:ind w:firstLine="0" w:firstLineChars="0"/>
              <w:jc w:val="center"/>
              <w:rPr>
                <w:rFonts w:ascii="宋体" w:hAnsi="宋体"/>
                <w:szCs w:val="21"/>
              </w:rPr>
            </w:pPr>
          </w:p>
        </w:tc>
        <w:tc>
          <w:tcPr>
            <w:tcW w:w="1227" w:type="pct"/>
            <w:vAlign w:val="center"/>
          </w:tcPr>
          <w:p w14:paraId="15026F4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3190" w:type="pct"/>
            <w:vAlign w:val="center"/>
          </w:tcPr>
          <w:p w14:paraId="6BABA5BC">
            <w:pPr>
              <w:widowControl w:val="0"/>
              <w:autoSpaceDE w:val="0"/>
              <w:autoSpaceDN w:val="0"/>
              <w:adjustRightInd w:val="0"/>
              <w:snapToGrid w:val="0"/>
              <w:ind w:firstLine="0" w:firstLineChars="0"/>
              <w:rPr>
                <w:rFonts w:ascii="宋体" w:hAnsi="宋体"/>
                <w:bCs/>
                <w:szCs w:val="21"/>
              </w:rPr>
            </w:pPr>
            <w:r>
              <w:rPr>
                <w:rFonts w:hint="eastAsia" w:ascii="宋体" w:hAnsi="宋体"/>
                <w:bCs/>
                <w:szCs w:val="21"/>
              </w:rPr>
              <w:t>/</w:t>
            </w:r>
          </w:p>
        </w:tc>
      </w:tr>
      <w:tr w14:paraId="1F35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258ACB4D">
            <w:pPr>
              <w:widowControl w:val="0"/>
              <w:autoSpaceDE w:val="0"/>
              <w:autoSpaceDN w:val="0"/>
              <w:adjustRightInd w:val="0"/>
              <w:snapToGrid w:val="0"/>
              <w:ind w:firstLine="0" w:firstLineChars="0"/>
              <w:jc w:val="center"/>
              <w:rPr>
                <w:rFonts w:ascii="宋体" w:hAnsi="宋体"/>
                <w:szCs w:val="21"/>
              </w:rPr>
            </w:pPr>
          </w:p>
        </w:tc>
        <w:tc>
          <w:tcPr>
            <w:tcW w:w="1227" w:type="pct"/>
          </w:tcPr>
          <w:p w14:paraId="6BC3605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招标方式</w:t>
            </w:r>
          </w:p>
        </w:tc>
        <w:tc>
          <w:tcPr>
            <w:tcW w:w="3190" w:type="pct"/>
            <w:vAlign w:val="center"/>
          </w:tcPr>
          <w:p w14:paraId="460AB4B0">
            <w:pPr>
              <w:widowControl w:val="0"/>
              <w:autoSpaceDE w:val="0"/>
              <w:autoSpaceDN w:val="0"/>
              <w:adjustRightInd w:val="0"/>
              <w:snapToGrid w:val="0"/>
              <w:ind w:firstLine="0" w:firstLineChars="0"/>
              <w:rPr>
                <w:rFonts w:ascii="宋体" w:hAnsi="宋体"/>
                <w:bCs/>
                <w:szCs w:val="21"/>
              </w:rPr>
            </w:pPr>
            <w:r>
              <w:rPr>
                <w:rFonts w:hint="eastAsia" w:ascii="Segoe UI Symbol" w:hAnsi="Segoe UI Symbol" w:cs="Segoe UI Symbol"/>
                <w:szCs w:val="21"/>
              </w:rPr>
              <w:t>☑</w:t>
            </w:r>
            <w:r>
              <w:rPr>
                <w:rFonts w:hint="eastAsia" w:ascii="宋体" w:hAnsi="宋体"/>
                <w:szCs w:val="21"/>
              </w:rPr>
              <w:t>公开招标</w:t>
            </w:r>
            <w:r>
              <w:rPr>
                <w:rFonts w:ascii="宋体" w:hAnsi="宋体"/>
                <w:szCs w:val="21"/>
              </w:rPr>
              <w:t xml:space="preserve">  </w:t>
            </w:r>
            <w:r>
              <w:rPr>
                <w:rFonts w:hint="eastAsia" w:ascii="宋体" w:hAnsi="宋体"/>
                <w:szCs w:val="21"/>
              </w:rPr>
              <w:t>□邀请招标</w:t>
            </w:r>
          </w:p>
        </w:tc>
      </w:tr>
      <w:tr w14:paraId="6666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789AD466">
            <w:pPr>
              <w:widowControl w:val="0"/>
              <w:autoSpaceDE w:val="0"/>
              <w:autoSpaceDN w:val="0"/>
              <w:adjustRightInd w:val="0"/>
              <w:snapToGrid w:val="0"/>
              <w:ind w:firstLine="0" w:firstLineChars="0"/>
              <w:jc w:val="center"/>
              <w:rPr>
                <w:rFonts w:ascii="宋体" w:hAnsi="宋体"/>
                <w:szCs w:val="21"/>
              </w:rPr>
            </w:pPr>
          </w:p>
        </w:tc>
        <w:tc>
          <w:tcPr>
            <w:tcW w:w="1227" w:type="pct"/>
          </w:tcPr>
          <w:p w14:paraId="1D23570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资格审查方式</w:t>
            </w:r>
          </w:p>
        </w:tc>
        <w:tc>
          <w:tcPr>
            <w:tcW w:w="3190" w:type="pct"/>
            <w:vAlign w:val="center"/>
          </w:tcPr>
          <w:p w14:paraId="5C9860A3">
            <w:pPr>
              <w:widowControl w:val="0"/>
              <w:autoSpaceDE w:val="0"/>
              <w:autoSpaceDN w:val="0"/>
              <w:adjustRightInd w:val="0"/>
              <w:snapToGrid w:val="0"/>
              <w:ind w:firstLine="0" w:firstLineChars="0"/>
              <w:rPr>
                <w:rFonts w:ascii="宋体" w:hAnsi="宋体" w:cs="Segoe UI Symbol"/>
                <w:szCs w:val="21"/>
              </w:rPr>
            </w:pPr>
            <w:r>
              <w:rPr>
                <w:rFonts w:hint="eastAsia" w:ascii="Segoe UI Symbol" w:hAnsi="Segoe UI Symbol" w:cs="Segoe UI Symbol"/>
                <w:szCs w:val="21"/>
              </w:rPr>
              <w:t>☑</w:t>
            </w:r>
            <w:r>
              <w:rPr>
                <w:rFonts w:hint="eastAsia" w:ascii="宋体" w:hAnsi="宋体"/>
                <w:szCs w:val="21"/>
              </w:rPr>
              <w:t xml:space="preserve">资格后审 </w:t>
            </w:r>
            <w:r>
              <w:rPr>
                <w:rFonts w:ascii="宋体" w:hAnsi="宋体"/>
                <w:szCs w:val="21"/>
              </w:rPr>
              <w:t xml:space="preserve"> </w:t>
            </w:r>
            <w:r>
              <w:rPr>
                <w:rFonts w:hint="eastAsia" w:ascii="宋体" w:hAnsi="宋体"/>
                <w:szCs w:val="21"/>
              </w:rPr>
              <w:t>□资格预审</w:t>
            </w:r>
          </w:p>
        </w:tc>
      </w:tr>
      <w:tr w14:paraId="402E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583" w:type="pct"/>
            <w:vMerge w:val="restart"/>
            <w:vAlign w:val="center"/>
          </w:tcPr>
          <w:p w14:paraId="0E123103">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1227" w:type="pct"/>
            <w:vAlign w:val="center"/>
          </w:tcPr>
          <w:p w14:paraId="34E8CED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招标文件</w:t>
            </w:r>
          </w:p>
          <w:p w14:paraId="22E1730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获取方式</w:t>
            </w:r>
          </w:p>
        </w:tc>
        <w:tc>
          <w:tcPr>
            <w:tcW w:w="3190" w:type="pct"/>
            <w:vAlign w:val="center"/>
          </w:tcPr>
          <w:p w14:paraId="7338D8C2">
            <w:pPr>
              <w:widowControl w:val="0"/>
              <w:numPr>
                <w:ilvl w:val="0"/>
                <w:numId w:val="1"/>
              </w:numPr>
              <w:autoSpaceDE w:val="0"/>
              <w:autoSpaceDN w:val="0"/>
              <w:adjustRightInd w:val="0"/>
              <w:snapToGrid w:val="0"/>
              <w:ind w:firstLine="0" w:firstLineChars="0"/>
              <w:rPr>
                <w:rFonts w:ascii="Segoe UI Symbol" w:hAnsi="Segoe UI Symbol" w:cs="Segoe UI Symbol"/>
                <w:szCs w:val="21"/>
              </w:rPr>
            </w:pPr>
            <w:r>
              <w:rPr>
                <w:rFonts w:hint="eastAsia" w:ascii="Segoe UI Symbol" w:hAnsi="Segoe UI Symbol" w:cs="Segoe UI Symbol"/>
                <w:szCs w:val="21"/>
              </w:rPr>
              <w:t>在深圳高速公路集团股份有限公司官网下载（网址：</w:t>
            </w:r>
            <w:r>
              <w:rPr>
                <w:rFonts w:ascii="Segoe UI Symbol" w:hAnsi="Segoe UI Symbol" w:cs="Segoe UI Symbol"/>
                <w:szCs w:val="21"/>
              </w:rPr>
              <w:t>https://www.sz-expressway.com/PublicAnnouncement/index.html</w:t>
            </w:r>
            <w:r>
              <w:rPr>
                <w:rFonts w:hint="eastAsia" w:ascii="Segoe UI Symbol" w:hAnsi="Segoe UI Symbol" w:cs="Segoe UI Symbol"/>
                <w:szCs w:val="21"/>
              </w:rPr>
              <w:t>）；</w:t>
            </w:r>
          </w:p>
          <w:p w14:paraId="4A337D0C">
            <w:pPr>
              <w:widowControl w:val="0"/>
              <w:numPr>
                <w:ilvl w:val="0"/>
                <w:numId w:val="1"/>
              </w:numPr>
              <w:autoSpaceDE w:val="0"/>
              <w:autoSpaceDN w:val="0"/>
              <w:adjustRightInd w:val="0"/>
              <w:snapToGrid w:val="0"/>
              <w:ind w:firstLine="0" w:firstLineChars="0"/>
              <w:rPr>
                <w:rFonts w:ascii="Segoe UI Symbol" w:hAnsi="Segoe UI Symbol" w:cs="Segoe UI Symbol"/>
                <w:szCs w:val="21"/>
              </w:rPr>
            </w:pPr>
            <w:r>
              <w:rPr>
                <w:rFonts w:hint="eastAsia" w:ascii="Segoe UI Symbol" w:hAnsi="Segoe UI Symbol" w:cs="Segoe UI Symbol"/>
                <w:szCs w:val="21"/>
              </w:rPr>
              <w:t>在阳光采购平台随招标公告附件发布。</w:t>
            </w:r>
          </w:p>
        </w:tc>
      </w:tr>
      <w:tr w14:paraId="11C3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76916D8D">
            <w:pPr>
              <w:widowControl w:val="0"/>
              <w:autoSpaceDE w:val="0"/>
              <w:autoSpaceDN w:val="0"/>
              <w:adjustRightInd w:val="0"/>
              <w:snapToGrid w:val="0"/>
              <w:ind w:firstLine="0" w:firstLineChars="0"/>
              <w:jc w:val="center"/>
              <w:rPr>
                <w:rFonts w:ascii="宋体" w:hAnsi="宋体"/>
                <w:szCs w:val="21"/>
              </w:rPr>
            </w:pPr>
          </w:p>
        </w:tc>
        <w:tc>
          <w:tcPr>
            <w:tcW w:w="1227" w:type="pct"/>
            <w:vAlign w:val="center"/>
          </w:tcPr>
          <w:p w14:paraId="3B400482">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14:paraId="3FF45061">
            <w:pPr>
              <w:widowControl w:val="0"/>
              <w:autoSpaceDE w:val="0"/>
              <w:autoSpaceDN w:val="0"/>
              <w:adjustRightInd w:val="0"/>
              <w:snapToGrid w:val="0"/>
              <w:ind w:firstLine="0" w:firstLineChars="0"/>
              <w:jc w:val="center"/>
              <w:rPr>
                <w:rFonts w:ascii="宋体" w:hAnsi="宋体"/>
                <w:szCs w:val="21"/>
              </w:rPr>
            </w:pPr>
            <w:r>
              <w:rPr>
                <w:rFonts w:ascii="宋体" w:hAnsi="宋体"/>
                <w:kern w:val="0"/>
                <w:szCs w:val="21"/>
              </w:rPr>
              <w:t>获取时间</w:t>
            </w:r>
          </w:p>
        </w:tc>
        <w:tc>
          <w:tcPr>
            <w:tcW w:w="3190" w:type="pct"/>
            <w:vAlign w:val="center"/>
          </w:tcPr>
          <w:p w14:paraId="52540F11">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4769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747922EA">
            <w:pPr>
              <w:widowControl w:val="0"/>
              <w:autoSpaceDE w:val="0"/>
              <w:autoSpaceDN w:val="0"/>
              <w:adjustRightInd w:val="0"/>
              <w:snapToGrid w:val="0"/>
              <w:ind w:firstLine="0" w:firstLineChars="0"/>
              <w:jc w:val="center"/>
              <w:rPr>
                <w:rFonts w:ascii="宋体" w:hAnsi="宋体"/>
                <w:szCs w:val="21"/>
              </w:rPr>
            </w:pPr>
          </w:p>
        </w:tc>
        <w:tc>
          <w:tcPr>
            <w:tcW w:w="1227" w:type="pct"/>
            <w:vAlign w:val="center"/>
          </w:tcPr>
          <w:p w14:paraId="7B28C32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4118BCB3">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报名资料</w:t>
            </w:r>
          </w:p>
        </w:tc>
        <w:tc>
          <w:tcPr>
            <w:tcW w:w="3190" w:type="pct"/>
            <w:vAlign w:val="center"/>
          </w:tcPr>
          <w:p w14:paraId="5E34FFA8">
            <w:pPr>
              <w:widowControl w:val="0"/>
              <w:autoSpaceDE w:val="0"/>
              <w:autoSpaceDN w:val="0"/>
              <w:adjustRightInd w:val="0"/>
              <w:snapToGrid w:val="0"/>
              <w:ind w:firstLine="0" w:firstLineChars="0"/>
              <w:rPr>
                <w:rFonts w:ascii="宋体" w:hAnsi="宋体"/>
                <w:szCs w:val="21"/>
              </w:rPr>
            </w:pPr>
            <w:r>
              <w:rPr>
                <w:rFonts w:hint="eastAsia" w:ascii="宋体" w:hAnsi="宋体"/>
                <w:szCs w:val="21"/>
              </w:rPr>
              <w:t>□是</w:t>
            </w:r>
          </w:p>
          <w:p w14:paraId="60C126DF">
            <w:pPr>
              <w:widowControl w:val="0"/>
              <w:autoSpaceDE w:val="0"/>
              <w:autoSpaceDN w:val="0"/>
              <w:adjustRightInd w:val="0"/>
              <w:snapToGrid w:val="0"/>
              <w:ind w:firstLine="0" w:firstLineChars="0"/>
              <w:rPr>
                <w:rFonts w:ascii="宋体" w:hAnsi="宋体"/>
                <w:szCs w:val="21"/>
              </w:rPr>
            </w:pPr>
            <w:r>
              <w:rPr>
                <w:rFonts w:hint="eastAsia" w:ascii="宋体" w:hAnsi="宋体"/>
                <w:szCs w:val="21"/>
              </w:rPr>
              <w:t>需要投标人提交报名资料，且报名资料确认通过才允许获取招标文件。</w:t>
            </w:r>
          </w:p>
          <w:p w14:paraId="41C71B9B">
            <w:pPr>
              <w:widowControl w:val="0"/>
              <w:autoSpaceDE w:val="0"/>
              <w:autoSpaceDN w:val="0"/>
              <w:adjustRightInd w:val="0"/>
              <w:snapToGrid w:val="0"/>
              <w:ind w:firstLine="0" w:firstLineChars="0"/>
              <w:rPr>
                <w:rFonts w:ascii="宋体" w:hAnsi="宋体"/>
                <w:szCs w:val="21"/>
              </w:rPr>
            </w:pPr>
            <w:r>
              <w:rPr>
                <w:rFonts w:hint="eastAsia" w:ascii="宋体" w:hAnsi="宋体"/>
                <w:szCs w:val="21"/>
              </w:rPr>
              <w:t>所需资料：</w:t>
            </w:r>
          </w:p>
          <w:p w14:paraId="4A5BF57E">
            <w:pPr>
              <w:widowControl w:val="0"/>
              <w:autoSpaceDE w:val="0"/>
              <w:autoSpaceDN w:val="0"/>
              <w:adjustRightInd w:val="0"/>
              <w:snapToGrid w:val="0"/>
              <w:ind w:firstLine="0" w:firstLineChars="0"/>
              <w:rPr>
                <w:rFonts w:ascii="宋体" w:hAnsi="宋体"/>
                <w:szCs w:val="21"/>
              </w:rPr>
            </w:pPr>
            <w:r>
              <w:rPr>
                <w:rFonts w:hint="eastAsia" w:ascii="宋体" w:hAnsi="宋体"/>
                <w:szCs w:val="21"/>
              </w:rPr>
              <w:t>1）法定代表人/单位负责人证明书、法定代表人/单位负责人授权委托书；</w:t>
            </w:r>
          </w:p>
          <w:p w14:paraId="668F9AE6">
            <w:pPr>
              <w:widowControl w:val="0"/>
              <w:autoSpaceDE w:val="0"/>
              <w:autoSpaceDN w:val="0"/>
              <w:adjustRightInd w:val="0"/>
              <w:snapToGrid w:val="0"/>
              <w:ind w:firstLine="0" w:firstLineChars="0"/>
              <w:rPr>
                <w:rFonts w:ascii="宋体" w:hAnsi="宋体"/>
                <w:szCs w:val="21"/>
              </w:rPr>
            </w:pPr>
            <w:r>
              <w:rPr>
                <w:rFonts w:hint="eastAsia" w:ascii="宋体" w:hAnsi="宋体"/>
                <w:szCs w:val="21"/>
              </w:rPr>
              <w:t>2）投标人营业执照；</w:t>
            </w:r>
          </w:p>
          <w:p w14:paraId="666AF058">
            <w:pPr>
              <w:widowControl w:val="0"/>
              <w:autoSpaceDE w:val="0"/>
              <w:autoSpaceDN w:val="0"/>
              <w:adjustRightInd w:val="0"/>
              <w:snapToGrid w:val="0"/>
              <w:ind w:firstLine="0" w:firstLineChars="0"/>
              <w:rPr>
                <w:rFonts w:ascii="宋体" w:hAnsi="宋体"/>
                <w:szCs w:val="21"/>
              </w:rPr>
            </w:pPr>
            <w:r>
              <w:rPr>
                <w:rFonts w:hint="eastAsia" w:ascii="宋体" w:hAnsi="宋体"/>
                <w:szCs w:val="21"/>
              </w:rPr>
              <w:t>3）提供满足投标人资格要求的其他证明材料。</w:t>
            </w:r>
          </w:p>
          <w:p w14:paraId="773B093F">
            <w:pPr>
              <w:widowControl w:val="0"/>
              <w:autoSpaceDE w:val="0"/>
              <w:autoSpaceDN w:val="0"/>
              <w:adjustRightInd w:val="0"/>
              <w:snapToGrid w:val="0"/>
              <w:ind w:firstLine="0" w:firstLineChars="0"/>
              <w:rPr>
                <w:rFonts w:ascii="宋体" w:hAnsi="宋体"/>
                <w:szCs w:val="21"/>
              </w:rPr>
            </w:pPr>
            <w:r>
              <w:rPr>
                <w:rFonts w:hint="eastAsia" w:ascii="宋体" w:hAnsi="宋体"/>
                <w:szCs w:val="21"/>
              </w:rPr>
              <w:t>报名时对投标人是否符合“投标人资格要求”规定进行审查，审查结果只表明投标人符合获取招标文件的初步要求，投标人是否满足招标文件规定的资格条件以评标委员会的评审意见为准。</w:t>
            </w:r>
          </w:p>
          <w:p w14:paraId="1D11779B">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szCs w:val="21"/>
              </w:rPr>
              <w:t>☑</w:t>
            </w:r>
            <w:r>
              <w:rPr>
                <w:rFonts w:ascii="宋体" w:hAnsi="宋体"/>
                <w:szCs w:val="21"/>
              </w:rPr>
              <w:t>否</w:t>
            </w:r>
          </w:p>
        </w:tc>
      </w:tr>
      <w:tr w14:paraId="5A85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Align w:val="center"/>
          </w:tcPr>
          <w:p w14:paraId="3ED8271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2.2.1</w:t>
            </w:r>
          </w:p>
        </w:tc>
        <w:tc>
          <w:tcPr>
            <w:tcW w:w="1227" w:type="pct"/>
            <w:vAlign w:val="center"/>
          </w:tcPr>
          <w:p w14:paraId="00DB6270">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投标人提出</w:t>
            </w:r>
          </w:p>
          <w:p w14:paraId="74E88631">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质疑截止时间</w:t>
            </w:r>
          </w:p>
        </w:tc>
        <w:tc>
          <w:tcPr>
            <w:tcW w:w="3190" w:type="pct"/>
            <w:vAlign w:val="center"/>
          </w:tcPr>
          <w:p w14:paraId="22306F6E">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详见招标公告。投标人提出质疑请通过电子邮箱向</w:t>
            </w:r>
            <w:r>
              <w:fldChar w:fldCharType="begin"/>
            </w:r>
            <w:r>
              <w:instrText xml:space="preserve"> HYPERLINK "mailto:liuqing@sz-expressway.com" </w:instrText>
            </w:r>
            <w:r>
              <w:fldChar w:fldCharType="separate"/>
            </w:r>
            <w:r>
              <w:rPr>
                <w:rStyle w:val="55"/>
                <w:rFonts w:hint="eastAsia" w:ascii="宋体" w:hAnsi="宋体"/>
                <w:sz w:val="24"/>
              </w:rPr>
              <w:t>liuqing</w:t>
            </w:r>
            <w:r>
              <w:rPr>
                <w:rStyle w:val="55"/>
                <w:rFonts w:ascii="宋体" w:hAnsi="宋体"/>
                <w:sz w:val="24"/>
              </w:rPr>
              <w:t>@</w:t>
            </w:r>
            <w:r>
              <w:rPr>
                <w:rStyle w:val="55"/>
                <w:rFonts w:hint="eastAsia" w:ascii="宋体" w:hAnsi="宋体"/>
                <w:sz w:val="24"/>
              </w:rPr>
              <w:t>sz</w:t>
            </w:r>
            <w:r>
              <w:rPr>
                <w:rStyle w:val="55"/>
                <w:rFonts w:ascii="宋体" w:hAnsi="宋体"/>
                <w:sz w:val="24"/>
              </w:rPr>
              <w:t>-</w:t>
            </w:r>
            <w:r>
              <w:rPr>
                <w:rStyle w:val="55"/>
                <w:rFonts w:hint="eastAsia" w:ascii="宋体" w:hAnsi="宋体"/>
                <w:sz w:val="24"/>
              </w:rPr>
              <w:t>expressway</w:t>
            </w:r>
            <w:r>
              <w:rPr>
                <w:rStyle w:val="55"/>
                <w:rFonts w:ascii="宋体" w:hAnsi="宋体"/>
                <w:sz w:val="24"/>
              </w:rPr>
              <w:t>.com</w:t>
            </w:r>
            <w:r>
              <w:rPr>
                <w:rStyle w:val="55"/>
                <w:rFonts w:ascii="宋体" w:hAnsi="宋体"/>
                <w:sz w:val="24"/>
              </w:rPr>
              <w:fldChar w:fldCharType="end"/>
            </w:r>
            <w:r>
              <w:rPr>
                <w:szCs w:val="21"/>
              </w:rPr>
              <w:t>进行反馈</w:t>
            </w:r>
            <w:r>
              <w:rPr>
                <w:rFonts w:hint="eastAsia"/>
                <w:szCs w:val="21"/>
              </w:rPr>
              <w:t>，质疑文件需加盖公章。</w:t>
            </w:r>
          </w:p>
        </w:tc>
      </w:tr>
      <w:tr w14:paraId="22BE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Align w:val="center"/>
          </w:tcPr>
          <w:p w14:paraId="03CB700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2.3.1</w:t>
            </w:r>
          </w:p>
        </w:tc>
        <w:tc>
          <w:tcPr>
            <w:tcW w:w="1227" w:type="pct"/>
            <w:vAlign w:val="center"/>
          </w:tcPr>
          <w:p w14:paraId="257EA99C">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cs="宋体"/>
                <w:szCs w:val="21"/>
                <w:shd w:val="clear" w:color="auto" w:fill="FFFFFF"/>
              </w:rPr>
              <w:t>招标人澄清、修改、</w:t>
            </w:r>
            <w:r>
              <w:rPr>
                <w:rFonts w:ascii="宋体" w:hAnsi="宋体" w:cs="宋体"/>
                <w:szCs w:val="21"/>
                <w:shd w:val="clear" w:color="auto" w:fill="FFFFFF"/>
              </w:rPr>
              <w:t>答疑</w:t>
            </w:r>
            <w:r>
              <w:rPr>
                <w:rFonts w:hint="eastAsia" w:ascii="宋体" w:hAnsi="宋体" w:cs="宋体"/>
                <w:szCs w:val="21"/>
                <w:shd w:val="clear" w:color="auto" w:fill="FFFFFF"/>
              </w:rPr>
              <w:t>截止时间</w:t>
            </w:r>
          </w:p>
        </w:tc>
        <w:tc>
          <w:tcPr>
            <w:tcW w:w="3190" w:type="pct"/>
            <w:vAlign w:val="center"/>
          </w:tcPr>
          <w:p w14:paraId="1E98A644">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详见招标公告。招标人澄清、修改、答疑相关材料将</w:t>
            </w:r>
            <w:r>
              <w:rPr>
                <w:rFonts w:hint="eastAsia" w:ascii="宋体" w:hAnsi="宋体"/>
                <w:szCs w:val="21"/>
                <w:highlight w:val="none"/>
              </w:rPr>
              <w:t>在1月2</w:t>
            </w:r>
            <w:r>
              <w:rPr>
                <w:rFonts w:hint="eastAsia" w:ascii="宋体" w:hAnsi="宋体"/>
                <w:szCs w:val="21"/>
                <w:highlight w:val="none"/>
                <w:lang w:val="en-US" w:eastAsia="zh-CN"/>
              </w:rPr>
              <w:t>7</w:t>
            </w:r>
            <w:r>
              <w:rPr>
                <w:rFonts w:hint="eastAsia" w:ascii="宋体" w:hAnsi="宋体"/>
                <w:szCs w:val="21"/>
                <w:highlight w:val="yellow"/>
              </w:rPr>
              <w:t>日</w:t>
            </w:r>
            <w:r>
              <w:rPr>
                <w:rFonts w:hint="eastAsia" w:ascii="宋体" w:hAnsi="宋体"/>
                <w:szCs w:val="21"/>
              </w:rPr>
              <w:t>前在</w:t>
            </w:r>
            <w:r>
              <w:fldChar w:fldCharType="begin"/>
            </w:r>
            <w:r>
              <w:instrText xml:space="preserve"> HYPERLINK "https://www.sz-expressway.com/PublicAnnouncement/index.html" </w:instrText>
            </w:r>
            <w:r>
              <w:fldChar w:fldCharType="separate"/>
            </w:r>
            <w:r>
              <w:rPr>
                <w:rStyle w:val="55"/>
                <w:rFonts w:ascii="Segoe UI Symbol" w:hAnsi="Segoe UI Symbol" w:cs="Segoe UI Symbol"/>
                <w:szCs w:val="21"/>
              </w:rPr>
              <w:t>https://www.sz-expressway.com/PublicAnnouncement/index.html</w:t>
            </w:r>
            <w:r>
              <w:rPr>
                <w:rStyle w:val="55"/>
                <w:rFonts w:ascii="Segoe UI Symbol" w:hAnsi="Segoe UI Symbol" w:cs="Segoe UI Symbol"/>
                <w:szCs w:val="21"/>
              </w:rPr>
              <w:fldChar w:fldCharType="end"/>
            </w:r>
            <w:r>
              <w:rPr>
                <w:rFonts w:hint="eastAsia" w:ascii="Segoe UI Symbol" w:hAnsi="Segoe UI Symbol" w:cs="Segoe UI Symbol"/>
                <w:szCs w:val="21"/>
              </w:rPr>
              <w:t>发布。</w:t>
            </w:r>
          </w:p>
        </w:tc>
      </w:tr>
      <w:tr w14:paraId="11A6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restart"/>
            <w:vAlign w:val="center"/>
          </w:tcPr>
          <w:p w14:paraId="170CD3B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w:t>
            </w:r>
            <w:r>
              <w:rPr>
                <w:rFonts w:ascii="宋体" w:hAnsi="宋体"/>
                <w:szCs w:val="21"/>
              </w:rPr>
              <w:t>.2.5</w:t>
            </w:r>
          </w:p>
        </w:tc>
        <w:tc>
          <w:tcPr>
            <w:tcW w:w="1227" w:type="pct"/>
            <w:vAlign w:val="center"/>
          </w:tcPr>
          <w:p w14:paraId="034FB212">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投标截止时间</w:t>
            </w:r>
          </w:p>
        </w:tc>
        <w:tc>
          <w:tcPr>
            <w:tcW w:w="3190" w:type="pct"/>
            <w:vAlign w:val="center"/>
          </w:tcPr>
          <w:p w14:paraId="3B965E17">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0A0C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28A44837">
            <w:pPr>
              <w:widowControl w:val="0"/>
              <w:autoSpaceDE w:val="0"/>
              <w:autoSpaceDN w:val="0"/>
              <w:adjustRightInd w:val="0"/>
              <w:snapToGrid w:val="0"/>
              <w:ind w:firstLine="0" w:firstLineChars="0"/>
              <w:jc w:val="center"/>
              <w:rPr>
                <w:rFonts w:ascii="宋体" w:hAnsi="宋体"/>
                <w:szCs w:val="21"/>
              </w:rPr>
            </w:pPr>
          </w:p>
        </w:tc>
        <w:tc>
          <w:tcPr>
            <w:tcW w:w="1227" w:type="pct"/>
            <w:vAlign w:val="center"/>
          </w:tcPr>
          <w:p w14:paraId="5FDDEC83">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开标时间</w:t>
            </w:r>
          </w:p>
        </w:tc>
        <w:tc>
          <w:tcPr>
            <w:tcW w:w="3190" w:type="pct"/>
            <w:vAlign w:val="center"/>
          </w:tcPr>
          <w:p w14:paraId="4B0DBBC1">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28C4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41FE44BD">
            <w:pPr>
              <w:widowControl w:val="0"/>
              <w:autoSpaceDE w:val="0"/>
              <w:autoSpaceDN w:val="0"/>
              <w:adjustRightInd w:val="0"/>
              <w:snapToGrid w:val="0"/>
              <w:ind w:firstLine="0" w:firstLineChars="0"/>
              <w:jc w:val="center"/>
              <w:rPr>
                <w:rFonts w:ascii="宋体" w:hAnsi="宋体"/>
                <w:szCs w:val="21"/>
              </w:rPr>
            </w:pPr>
          </w:p>
        </w:tc>
        <w:tc>
          <w:tcPr>
            <w:tcW w:w="1227" w:type="pct"/>
            <w:vAlign w:val="center"/>
          </w:tcPr>
          <w:p w14:paraId="050EBFD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w:t>
            </w:r>
          </w:p>
          <w:p w14:paraId="096FF1B7">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递交地点</w:t>
            </w:r>
          </w:p>
        </w:tc>
        <w:tc>
          <w:tcPr>
            <w:tcW w:w="3190" w:type="pct"/>
            <w:vAlign w:val="center"/>
          </w:tcPr>
          <w:p w14:paraId="5BCA87E9">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rPr>
              <w:sym w:font="Wingdings 2" w:char="00A3"/>
            </w:r>
            <w:r>
              <w:rPr>
                <w:rFonts w:hint="eastAsia" w:ascii="宋体" w:hAnsi="宋体"/>
                <w:szCs w:val="21"/>
              </w:rPr>
              <w:t>电子投标文件递交至深圳阳光采购平台</w:t>
            </w:r>
          </w:p>
          <w:p w14:paraId="058CA4A0">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w:t>
            </w:r>
            <w:r>
              <w:rPr>
                <w:rFonts w:hint="eastAsia" w:ascii="宋体" w:hAnsi="宋体"/>
                <w:szCs w:val="21"/>
              </w:rPr>
              <w:t>纸质投标文件递交地点：</w:t>
            </w:r>
            <w:r>
              <w:rPr>
                <w:rFonts w:hint="eastAsia" w:ascii="宋体" w:hAnsi="宋体"/>
                <w:kern w:val="0"/>
                <w:szCs w:val="21"/>
                <w:u w:val="single"/>
              </w:rPr>
              <w:t>深圳市南山区粤海街道深南大道9968号汉京金融中心46楼</w:t>
            </w:r>
          </w:p>
        </w:tc>
      </w:tr>
      <w:tr w14:paraId="22A4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308C97D9">
            <w:pPr>
              <w:widowControl w:val="0"/>
              <w:autoSpaceDE w:val="0"/>
              <w:autoSpaceDN w:val="0"/>
              <w:adjustRightInd w:val="0"/>
              <w:snapToGrid w:val="0"/>
              <w:ind w:firstLine="0" w:firstLineChars="0"/>
              <w:jc w:val="center"/>
              <w:rPr>
                <w:rFonts w:ascii="宋体" w:hAnsi="宋体"/>
                <w:szCs w:val="21"/>
              </w:rPr>
            </w:pPr>
          </w:p>
        </w:tc>
        <w:tc>
          <w:tcPr>
            <w:tcW w:w="1227" w:type="pct"/>
            <w:vAlign w:val="center"/>
          </w:tcPr>
          <w:p w14:paraId="2017EF6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开标地点</w:t>
            </w:r>
          </w:p>
        </w:tc>
        <w:tc>
          <w:tcPr>
            <w:tcW w:w="3190" w:type="pct"/>
            <w:vAlign w:val="center"/>
          </w:tcPr>
          <w:p w14:paraId="21259187">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rPr>
              <w:t>□</w:t>
            </w:r>
            <w:r>
              <w:rPr>
                <w:rFonts w:hint="eastAsia" w:ascii="宋体" w:hAnsi="宋体"/>
                <w:szCs w:val="21"/>
              </w:rPr>
              <w:t>深圳阳光采购平台网上开标大厅</w:t>
            </w:r>
          </w:p>
          <w:p w14:paraId="18C11A59">
            <w:pPr>
              <w:widowControl w:val="0"/>
              <w:autoSpaceDE w:val="0"/>
              <w:autoSpaceDN w:val="0"/>
              <w:adjustRightInd w:val="0"/>
              <w:snapToGrid w:val="0"/>
              <w:ind w:firstLine="0" w:firstLineChars="0"/>
              <w:rPr>
                <w:rFonts w:ascii="Segoe UI Symbol" w:hAnsi="Segoe UI Symbol" w:cs="Segoe UI Symbol"/>
                <w:kern w:val="0"/>
                <w:szCs w:val="21"/>
              </w:rPr>
            </w:pPr>
            <w:r>
              <w:rPr>
                <w:rFonts w:hint="eastAsia" w:ascii="宋体" w:hAnsi="宋体"/>
                <w:kern w:val="0"/>
                <w:szCs w:val="21"/>
              </w:rPr>
              <w:t>☑进行现场开标，地址：</w:t>
            </w:r>
            <w:r>
              <w:rPr>
                <w:rFonts w:hint="eastAsia" w:ascii="宋体" w:hAnsi="宋体"/>
                <w:szCs w:val="21"/>
                <w:u w:val="single"/>
              </w:rPr>
              <w:t>深圳市南山区粤海街道深南大道9</w:t>
            </w:r>
            <w:r>
              <w:rPr>
                <w:rFonts w:ascii="宋体" w:hAnsi="宋体"/>
                <w:szCs w:val="21"/>
                <w:u w:val="single"/>
              </w:rPr>
              <w:t>968</w:t>
            </w:r>
            <w:r>
              <w:rPr>
                <w:rFonts w:hint="eastAsia" w:ascii="宋体" w:hAnsi="宋体"/>
                <w:szCs w:val="21"/>
                <w:u w:val="single"/>
              </w:rPr>
              <w:t>号汉京金融中心4</w:t>
            </w:r>
            <w:r>
              <w:rPr>
                <w:rFonts w:ascii="宋体" w:hAnsi="宋体"/>
                <w:szCs w:val="21"/>
                <w:u w:val="single"/>
              </w:rPr>
              <w:t>6</w:t>
            </w:r>
            <w:r>
              <w:rPr>
                <w:rFonts w:hint="eastAsia" w:ascii="宋体" w:hAnsi="宋体"/>
                <w:szCs w:val="21"/>
                <w:u w:val="single"/>
              </w:rPr>
              <w:t>楼</w:t>
            </w:r>
          </w:p>
        </w:tc>
      </w:tr>
      <w:tr w14:paraId="7457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restart"/>
            <w:vAlign w:val="center"/>
          </w:tcPr>
          <w:p w14:paraId="6C9284F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3.2.4</w:t>
            </w:r>
          </w:p>
        </w:tc>
        <w:tc>
          <w:tcPr>
            <w:tcW w:w="1227" w:type="pct"/>
            <w:vMerge w:val="restart"/>
            <w:vAlign w:val="center"/>
          </w:tcPr>
          <w:p w14:paraId="23A406C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最高限价</w:t>
            </w:r>
          </w:p>
          <w:p w14:paraId="7A279CCF">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或其计算方法</w:t>
            </w:r>
          </w:p>
        </w:tc>
        <w:tc>
          <w:tcPr>
            <w:tcW w:w="3190" w:type="pct"/>
            <w:tcBorders>
              <w:bottom w:val="single" w:color="auto" w:sz="2" w:space="0"/>
            </w:tcBorders>
            <w:vAlign w:val="center"/>
          </w:tcPr>
          <w:p w14:paraId="1ECC153A">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设置最高限价：</w:t>
            </w:r>
          </w:p>
          <w:p w14:paraId="731340DA">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☑最高限价（总价）：暂定人民</w:t>
            </w:r>
            <w:r>
              <w:rPr>
                <w:rFonts w:hint="eastAsia" w:ascii="宋体" w:hAnsi="宋体" w:cs="Segoe UI Symbol"/>
                <w:kern w:val="0"/>
                <w:szCs w:val="21"/>
                <w:highlight w:val="none"/>
              </w:rPr>
              <w:t>币</w:t>
            </w:r>
            <w:r>
              <w:rPr>
                <w:rFonts w:hint="eastAsia" w:ascii="宋体" w:hAnsi="宋体" w:cs="Segoe UI Symbol"/>
                <w:kern w:val="0"/>
                <w:szCs w:val="21"/>
                <w:highlight w:val="none"/>
                <w:u w:val="single"/>
              </w:rPr>
              <w:t>1,</w:t>
            </w:r>
            <w:r>
              <w:rPr>
                <w:rFonts w:ascii="宋体" w:hAnsi="宋体" w:cs="Segoe UI Symbol"/>
                <w:kern w:val="0"/>
                <w:szCs w:val="21"/>
                <w:highlight w:val="none"/>
                <w:u w:val="single"/>
              </w:rPr>
              <w:t>95</w:t>
            </w:r>
            <w:r>
              <w:rPr>
                <w:rFonts w:hint="eastAsia" w:ascii="宋体" w:hAnsi="宋体" w:cs="Segoe UI Symbol"/>
                <w:kern w:val="0"/>
                <w:szCs w:val="21"/>
                <w:highlight w:val="none"/>
                <w:u w:val="single"/>
              </w:rPr>
              <w:t>0,000</w:t>
            </w:r>
            <w:r>
              <w:rPr>
                <w:rFonts w:hint="eastAsia" w:ascii="宋体" w:hAnsi="宋体" w:cs="Segoe UI Symbol"/>
                <w:kern w:val="0"/>
                <w:szCs w:val="21"/>
                <w:highlight w:val="none"/>
              </w:rPr>
              <w:t>元，投标人按照最高</w:t>
            </w:r>
            <w:r>
              <w:rPr>
                <w:rFonts w:hint="eastAsia" w:ascii="宋体" w:hAnsi="宋体" w:cs="Segoe UI Symbol"/>
                <w:kern w:val="0"/>
                <w:szCs w:val="21"/>
              </w:rPr>
              <w:t>限价报价，不竞争总价，对投标人的套餐方案性价比及返点率等进行评审；</w:t>
            </w:r>
          </w:p>
          <w:p w14:paraId="040BFB48">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□最高限价说明或其计算方法：</w:t>
            </w:r>
            <w:r>
              <w:rPr>
                <w:rFonts w:ascii="宋体" w:hAnsi="宋体" w:cs="Segoe UI Symbol"/>
                <w:kern w:val="0"/>
                <w:szCs w:val="21"/>
                <w:u w:val="single"/>
              </w:rPr>
              <w:t xml:space="preserve">                     </w:t>
            </w:r>
          </w:p>
        </w:tc>
      </w:tr>
      <w:tr w14:paraId="4688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484E7ACA">
            <w:pPr>
              <w:widowControl w:val="0"/>
              <w:autoSpaceDE w:val="0"/>
              <w:autoSpaceDN w:val="0"/>
              <w:adjustRightInd w:val="0"/>
              <w:snapToGrid w:val="0"/>
              <w:ind w:firstLine="0" w:firstLineChars="0"/>
              <w:jc w:val="center"/>
              <w:rPr>
                <w:rFonts w:ascii="宋体" w:hAnsi="宋体"/>
                <w:szCs w:val="21"/>
              </w:rPr>
            </w:pPr>
          </w:p>
        </w:tc>
        <w:tc>
          <w:tcPr>
            <w:tcW w:w="1227" w:type="pct"/>
            <w:vMerge w:val="continue"/>
            <w:vAlign w:val="center"/>
          </w:tcPr>
          <w:p w14:paraId="22161E5E">
            <w:pPr>
              <w:widowControl w:val="0"/>
              <w:autoSpaceDE w:val="0"/>
              <w:autoSpaceDN w:val="0"/>
              <w:adjustRightInd w:val="0"/>
              <w:snapToGrid w:val="0"/>
              <w:ind w:firstLine="0" w:firstLineChars="0"/>
              <w:jc w:val="center"/>
              <w:rPr>
                <w:rFonts w:ascii="宋体" w:hAnsi="宋体"/>
                <w:kern w:val="0"/>
                <w:szCs w:val="21"/>
              </w:rPr>
            </w:pPr>
          </w:p>
        </w:tc>
        <w:tc>
          <w:tcPr>
            <w:tcW w:w="3190" w:type="pct"/>
            <w:tcBorders>
              <w:top w:val="single" w:color="auto" w:sz="2" w:space="0"/>
            </w:tcBorders>
            <w:vAlign w:val="center"/>
          </w:tcPr>
          <w:p w14:paraId="0C89A538">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□不设置最高限价</w:t>
            </w:r>
          </w:p>
        </w:tc>
      </w:tr>
      <w:tr w14:paraId="55B9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Align w:val="center"/>
          </w:tcPr>
          <w:p w14:paraId="47EB748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3.3.1</w:t>
            </w:r>
          </w:p>
        </w:tc>
        <w:tc>
          <w:tcPr>
            <w:tcW w:w="1227" w:type="pct"/>
            <w:vAlign w:val="center"/>
          </w:tcPr>
          <w:p w14:paraId="6B2DD5B1">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投标有效期</w:t>
            </w:r>
          </w:p>
        </w:tc>
        <w:tc>
          <w:tcPr>
            <w:tcW w:w="3190" w:type="pct"/>
            <w:vAlign w:val="center"/>
          </w:tcPr>
          <w:p w14:paraId="5723CF0A">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kern w:val="0"/>
                <w:szCs w:val="21"/>
                <w:u w:val="single"/>
                <w:shd w:val="clear" w:color="auto" w:fill="FFFFFF"/>
              </w:rPr>
              <w:t>90</w:t>
            </w:r>
            <w:r>
              <w:rPr>
                <w:rFonts w:hint="eastAsia" w:ascii="宋体" w:hAnsi="宋体"/>
                <w:szCs w:val="21"/>
                <w:shd w:val="clear" w:color="auto" w:fill="FFFFFF"/>
              </w:rPr>
              <w:t>个日历日（自投标截止之日起算）</w:t>
            </w:r>
          </w:p>
        </w:tc>
      </w:tr>
      <w:tr w14:paraId="7F6C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Align w:val="center"/>
          </w:tcPr>
          <w:p w14:paraId="729C04D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w:t>
            </w:r>
            <w:r>
              <w:rPr>
                <w:rFonts w:ascii="宋体" w:hAnsi="宋体"/>
                <w:szCs w:val="21"/>
              </w:rPr>
              <w:t>.1</w:t>
            </w:r>
          </w:p>
        </w:tc>
        <w:tc>
          <w:tcPr>
            <w:tcW w:w="1227" w:type="pct"/>
            <w:vAlign w:val="center"/>
          </w:tcPr>
          <w:p w14:paraId="2B5C7262">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评标方法</w:t>
            </w:r>
          </w:p>
        </w:tc>
        <w:tc>
          <w:tcPr>
            <w:tcW w:w="3190" w:type="pct"/>
            <w:vAlign w:val="center"/>
          </w:tcPr>
          <w:p w14:paraId="033E2471">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☑综合评估法</w:t>
            </w:r>
          </w:p>
          <w:p w14:paraId="2F192295">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w:t>
            </w:r>
            <w:r>
              <w:rPr>
                <w:rFonts w:hint="eastAsia" w:ascii="宋体" w:hAnsi="宋体"/>
                <w:szCs w:val="21"/>
              </w:rPr>
              <w:t>经评审的最低投标价法</w:t>
            </w:r>
          </w:p>
          <w:p w14:paraId="224782A0">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□定性评审法</w:t>
            </w:r>
          </w:p>
          <w:p w14:paraId="63850745">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□其他：</w:t>
            </w:r>
            <w:r>
              <w:rPr>
                <w:rFonts w:ascii="宋体" w:hAnsi="宋体" w:cs="Segoe UI Symbol"/>
                <w:kern w:val="0"/>
                <w:szCs w:val="21"/>
                <w:u w:val="single"/>
              </w:rPr>
              <w:t xml:space="preserve">                     </w:t>
            </w:r>
          </w:p>
        </w:tc>
      </w:tr>
      <w:tr w14:paraId="2807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restart"/>
            <w:vAlign w:val="center"/>
          </w:tcPr>
          <w:p w14:paraId="6058C5C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6.3.2</w:t>
            </w:r>
          </w:p>
        </w:tc>
        <w:tc>
          <w:tcPr>
            <w:tcW w:w="1227" w:type="pct"/>
            <w:vMerge w:val="restart"/>
            <w:vAlign w:val="center"/>
          </w:tcPr>
          <w:p w14:paraId="75204FE1">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推荐中标</w:t>
            </w:r>
          </w:p>
          <w:p w14:paraId="38A7429A">
            <w:pPr>
              <w:widowControl w:val="0"/>
              <w:autoSpaceDE w:val="0"/>
              <w:autoSpaceDN w:val="0"/>
              <w:adjustRightInd w:val="0"/>
              <w:snapToGrid w:val="0"/>
              <w:ind w:firstLine="0" w:firstLineChars="0"/>
              <w:jc w:val="center"/>
              <w:rPr>
                <w:rFonts w:ascii="宋体" w:hAnsi="宋体"/>
                <w:szCs w:val="21"/>
              </w:rPr>
            </w:pPr>
            <w:r>
              <w:rPr>
                <w:rFonts w:hint="eastAsia" w:ascii="宋体" w:hAnsi="宋体" w:cs="宋体"/>
                <w:szCs w:val="21"/>
              </w:rPr>
              <w:t>候选人数量</w:t>
            </w:r>
          </w:p>
        </w:tc>
        <w:tc>
          <w:tcPr>
            <w:tcW w:w="3190" w:type="pct"/>
            <w:tcBorders>
              <w:bottom w:val="single" w:color="auto" w:sz="2" w:space="0"/>
            </w:tcBorders>
            <w:vAlign w:val="center"/>
          </w:tcPr>
          <w:p w14:paraId="2AAD6D75">
            <w:pPr>
              <w:widowControl w:val="0"/>
              <w:autoSpaceDE w:val="0"/>
              <w:autoSpaceDN w:val="0"/>
              <w:adjustRightInd w:val="0"/>
              <w:snapToGrid w:val="0"/>
              <w:ind w:firstLine="0" w:firstLineChars="0"/>
              <w:rPr>
                <w:rFonts w:ascii="宋体" w:hAnsi="宋体" w:cs="宋体"/>
                <w:szCs w:val="21"/>
              </w:rPr>
            </w:pPr>
            <w:r>
              <w:rPr>
                <w:rFonts w:hint="eastAsia" w:ascii="宋体" w:hAnsi="宋体" w:cs="Segoe UI Symbol"/>
                <w:kern w:val="0"/>
                <w:szCs w:val="21"/>
              </w:rPr>
              <w:t>☑评标委员会</w:t>
            </w:r>
            <w:r>
              <w:rPr>
                <w:rFonts w:ascii="宋体" w:hAnsi="宋体" w:cs="Segoe UI Symbol"/>
                <w:kern w:val="0"/>
                <w:szCs w:val="21"/>
              </w:rPr>
              <w:t>推荐的中标候选人数</w:t>
            </w:r>
            <w:r>
              <w:rPr>
                <w:rFonts w:hint="eastAsia" w:ascii="宋体" w:hAnsi="宋体" w:cs="Segoe UI Symbol"/>
                <w:kern w:val="0"/>
                <w:szCs w:val="21"/>
              </w:rPr>
              <w:t>：</w:t>
            </w:r>
            <w:r>
              <w:rPr>
                <w:rFonts w:hint="eastAsia" w:ascii="宋体" w:hAnsi="宋体" w:cs="Segoe UI Symbol"/>
                <w:kern w:val="0"/>
                <w:szCs w:val="21"/>
                <w:u w:val="single"/>
              </w:rPr>
              <w:t xml:space="preserve"> </w:t>
            </w:r>
            <w:r>
              <w:rPr>
                <w:rFonts w:hint="eastAsia" w:ascii="宋体" w:hAnsi="宋体" w:cs="Segoe UI Symbol"/>
                <w:kern w:val="0"/>
                <w:szCs w:val="21"/>
                <w:u w:val="single"/>
                <w:lang w:val="en-US" w:eastAsia="zh-CN"/>
              </w:rPr>
              <w:t>2</w:t>
            </w:r>
            <w:r>
              <w:rPr>
                <w:rFonts w:hint="eastAsia" w:ascii="宋体" w:hAnsi="宋体" w:cs="Segoe UI Symbol"/>
                <w:kern w:val="0"/>
                <w:szCs w:val="21"/>
                <w:u w:val="single"/>
              </w:rPr>
              <w:t xml:space="preserve"> </w:t>
            </w:r>
            <w:r>
              <w:rPr>
                <w:rFonts w:hint="eastAsia" w:ascii="宋体" w:hAnsi="宋体" w:cs="Segoe UI Symbol"/>
                <w:kern w:val="0"/>
                <w:szCs w:val="21"/>
              </w:rPr>
              <w:t>个。</w:t>
            </w:r>
          </w:p>
          <w:p w14:paraId="58683E74">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w:t>
            </w:r>
            <w:r>
              <w:rPr>
                <w:rFonts w:hint="eastAsia" w:ascii="宋体" w:hAnsi="宋体" w:cs="宋体"/>
                <w:szCs w:val="21"/>
              </w:rPr>
              <w:t>适用于采用</w:t>
            </w:r>
            <w:r>
              <w:rPr>
                <w:rFonts w:hint="eastAsia" w:ascii="宋体" w:hAnsi="宋体" w:cs="宋体"/>
                <w:b/>
                <w:bCs/>
                <w:szCs w:val="21"/>
              </w:rPr>
              <w:t>综合评估法</w:t>
            </w:r>
            <w:r>
              <w:rPr>
                <w:rFonts w:hint="eastAsia" w:ascii="宋体" w:hAnsi="宋体" w:cs="宋体"/>
                <w:szCs w:val="21"/>
              </w:rPr>
              <w:t>、</w:t>
            </w:r>
            <w:r>
              <w:rPr>
                <w:rFonts w:hint="eastAsia" w:ascii="宋体" w:hAnsi="宋体" w:cs="宋体"/>
                <w:b/>
                <w:bCs/>
                <w:szCs w:val="21"/>
              </w:rPr>
              <w:t>经评审的最低投标价法）</w:t>
            </w:r>
          </w:p>
        </w:tc>
      </w:tr>
      <w:tr w14:paraId="3430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09A3660A">
            <w:pPr>
              <w:widowControl w:val="0"/>
              <w:autoSpaceDE w:val="0"/>
              <w:autoSpaceDN w:val="0"/>
              <w:adjustRightInd w:val="0"/>
              <w:snapToGrid w:val="0"/>
              <w:ind w:firstLine="0" w:firstLineChars="0"/>
              <w:jc w:val="center"/>
              <w:rPr>
                <w:rFonts w:ascii="宋体" w:hAnsi="宋体"/>
                <w:szCs w:val="21"/>
              </w:rPr>
            </w:pPr>
          </w:p>
        </w:tc>
        <w:tc>
          <w:tcPr>
            <w:tcW w:w="1227" w:type="pct"/>
            <w:vMerge w:val="continue"/>
            <w:vAlign w:val="center"/>
          </w:tcPr>
          <w:p w14:paraId="5D13A576">
            <w:pPr>
              <w:widowControl w:val="0"/>
              <w:autoSpaceDE w:val="0"/>
              <w:autoSpaceDN w:val="0"/>
              <w:adjustRightInd w:val="0"/>
              <w:snapToGrid w:val="0"/>
              <w:ind w:firstLine="0" w:firstLineChars="0"/>
              <w:jc w:val="center"/>
              <w:rPr>
                <w:rFonts w:ascii="宋体" w:hAnsi="宋体" w:cs="宋体"/>
                <w:szCs w:val="21"/>
              </w:rPr>
            </w:pPr>
          </w:p>
        </w:tc>
        <w:tc>
          <w:tcPr>
            <w:tcW w:w="3190" w:type="pct"/>
            <w:tcBorders>
              <w:top w:val="single" w:color="auto" w:sz="2" w:space="0"/>
            </w:tcBorders>
            <w:vAlign w:val="center"/>
          </w:tcPr>
          <w:p w14:paraId="387C32C9">
            <w:pPr>
              <w:widowControl w:val="0"/>
              <w:autoSpaceDE w:val="0"/>
              <w:autoSpaceDN w:val="0"/>
              <w:adjustRightInd w:val="0"/>
              <w:snapToGrid w:val="0"/>
              <w:ind w:firstLine="0" w:firstLineChars="0"/>
              <w:rPr>
                <w:rFonts w:ascii="宋体" w:hAnsi="宋体"/>
                <w:szCs w:val="21"/>
              </w:rPr>
            </w:pPr>
            <w:r>
              <w:rPr>
                <w:rFonts w:hint="eastAsia" w:ascii="宋体" w:hAnsi="宋体" w:cs="Segoe UI Symbol"/>
                <w:kern w:val="0"/>
                <w:szCs w:val="21"/>
              </w:rPr>
              <w:t>□</w:t>
            </w:r>
            <w:r>
              <w:rPr>
                <w:rFonts w:hint="eastAsia" w:ascii="宋体" w:hAnsi="宋体"/>
                <w:szCs w:val="21"/>
              </w:rPr>
              <w:t>所有递交投标文件且通过初步评审的投标人均推荐成为合格投标人，进入定标程序。</w:t>
            </w:r>
          </w:p>
          <w:p w14:paraId="478C6F47">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szCs w:val="21"/>
              </w:rPr>
              <w:t>（</w:t>
            </w:r>
            <w:r>
              <w:rPr>
                <w:rFonts w:hint="eastAsia" w:ascii="宋体" w:hAnsi="宋体" w:cs="Segoe UI Symbol"/>
                <w:kern w:val="0"/>
                <w:szCs w:val="21"/>
              </w:rPr>
              <w:t>适用于</w:t>
            </w:r>
            <w:r>
              <w:rPr>
                <w:rFonts w:hint="eastAsia" w:ascii="宋体" w:hAnsi="宋体" w:cs="Segoe UI Symbol"/>
                <w:b/>
                <w:bCs/>
                <w:kern w:val="0"/>
                <w:szCs w:val="21"/>
              </w:rPr>
              <w:t>定性评审法</w:t>
            </w:r>
            <w:r>
              <w:rPr>
                <w:rFonts w:hint="eastAsia" w:ascii="宋体" w:hAnsi="宋体" w:cs="Segoe UI Symbol"/>
                <w:kern w:val="0"/>
                <w:szCs w:val="21"/>
              </w:rPr>
              <w:t>）</w:t>
            </w:r>
          </w:p>
        </w:tc>
      </w:tr>
      <w:tr w14:paraId="58C0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restart"/>
            <w:vAlign w:val="center"/>
          </w:tcPr>
          <w:p w14:paraId="1AE6C15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7.1.1</w:t>
            </w:r>
          </w:p>
        </w:tc>
        <w:tc>
          <w:tcPr>
            <w:tcW w:w="1227" w:type="pct"/>
            <w:vAlign w:val="center"/>
          </w:tcPr>
          <w:p w14:paraId="57952569">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定标方式</w:t>
            </w:r>
          </w:p>
        </w:tc>
        <w:tc>
          <w:tcPr>
            <w:tcW w:w="3190" w:type="pct"/>
            <w:tcBorders>
              <w:top w:val="single" w:color="auto" w:sz="2" w:space="0"/>
            </w:tcBorders>
            <w:vAlign w:val="center"/>
          </w:tcPr>
          <w:p w14:paraId="563656DE">
            <w:pPr>
              <w:widowControl w:val="0"/>
              <w:autoSpaceDE w:val="0"/>
              <w:autoSpaceDN w:val="0"/>
              <w:adjustRightInd w:val="0"/>
              <w:snapToGrid w:val="0"/>
              <w:ind w:firstLine="0" w:firstLineChars="0"/>
              <w:rPr>
                <w:rFonts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由评标委员会按照排序确定中标单位</w:t>
            </w:r>
          </w:p>
          <w:p w14:paraId="40416B9A">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kern w:val="0"/>
                <w:szCs w:val="21"/>
              </w:rPr>
              <w:t>□评定分离</w:t>
            </w:r>
          </w:p>
        </w:tc>
      </w:tr>
      <w:tr w14:paraId="35C5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65C6B5C5">
            <w:pPr>
              <w:widowControl w:val="0"/>
              <w:autoSpaceDE w:val="0"/>
              <w:autoSpaceDN w:val="0"/>
              <w:adjustRightInd w:val="0"/>
              <w:snapToGrid w:val="0"/>
              <w:ind w:firstLine="0" w:firstLineChars="0"/>
              <w:rPr>
                <w:rFonts w:ascii="宋体" w:hAnsi="宋体"/>
                <w:szCs w:val="21"/>
              </w:rPr>
            </w:pPr>
          </w:p>
        </w:tc>
        <w:tc>
          <w:tcPr>
            <w:tcW w:w="1227" w:type="pct"/>
            <w:vMerge w:val="restart"/>
            <w:vAlign w:val="center"/>
          </w:tcPr>
          <w:p w14:paraId="6690CB5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定标方法</w:t>
            </w:r>
          </w:p>
          <w:p w14:paraId="45D64828">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szCs w:val="21"/>
              </w:rPr>
              <w:t>及定标程序</w:t>
            </w:r>
          </w:p>
        </w:tc>
        <w:tc>
          <w:tcPr>
            <w:tcW w:w="3190" w:type="pct"/>
            <w:tcBorders>
              <w:top w:val="single" w:color="auto" w:sz="2" w:space="0"/>
            </w:tcBorders>
            <w:vAlign w:val="center"/>
          </w:tcPr>
          <w:p w14:paraId="00AA3515">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b/>
                <w:kern w:val="0"/>
                <w:szCs w:val="21"/>
              </w:rPr>
              <w:t>□票决定标</w:t>
            </w:r>
          </w:p>
          <w:p w14:paraId="17161195">
            <w:pPr>
              <w:widowControl w:val="0"/>
              <w:autoSpaceDE w:val="0"/>
              <w:autoSpaceDN w:val="0"/>
              <w:adjustRightInd w:val="0"/>
              <w:snapToGrid w:val="0"/>
              <w:ind w:firstLine="210" w:firstLineChars="100"/>
              <w:rPr>
                <w:rFonts w:ascii="宋体" w:hAnsi="宋体" w:cs="Courier New"/>
                <w:kern w:val="0"/>
                <w:szCs w:val="21"/>
              </w:rPr>
            </w:pPr>
            <w:r>
              <w:rPr>
                <w:rFonts w:hint="eastAsia" w:ascii="宋体" w:hAnsi="宋体" w:cs="Courier New"/>
                <w:kern w:val="0"/>
                <w:szCs w:val="21"/>
              </w:rPr>
              <w:t xml:space="preserve">□直接票决定标 </w:t>
            </w:r>
          </w:p>
          <w:p w14:paraId="67F9D0BF">
            <w:pPr>
              <w:widowControl w:val="0"/>
              <w:autoSpaceDE w:val="0"/>
              <w:autoSpaceDN w:val="0"/>
              <w:adjustRightInd w:val="0"/>
              <w:snapToGrid w:val="0"/>
              <w:ind w:firstLine="210" w:firstLineChars="100"/>
              <w:rPr>
                <w:rFonts w:ascii="宋体" w:hAnsi="宋体" w:cs="Courier New"/>
                <w:kern w:val="0"/>
                <w:szCs w:val="21"/>
              </w:rPr>
            </w:pPr>
            <w:r>
              <w:rPr>
                <w:rFonts w:hint="eastAsia" w:ascii="宋体" w:hAnsi="宋体" w:cs="Courier New"/>
                <w:kern w:val="0"/>
                <w:szCs w:val="21"/>
              </w:rPr>
              <w:t>□逐轮票决定标</w:t>
            </w:r>
          </w:p>
          <w:p w14:paraId="00191A4F">
            <w:pPr>
              <w:widowControl w:val="0"/>
              <w:autoSpaceDE w:val="0"/>
              <w:autoSpaceDN w:val="0"/>
              <w:adjustRightInd w:val="0"/>
              <w:snapToGrid w:val="0"/>
              <w:ind w:firstLine="0" w:firstLineChars="0"/>
              <w:rPr>
                <w:rFonts w:ascii="宋体" w:hAnsi="宋体" w:cs="Courier New"/>
                <w:kern w:val="0"/>
                <w:szCs w:val="21"/>
              </w:rPr>
            </w:pPr>
            <w:r>
              <w:rPr>
                <w:rFonts w:hint="eastAsia" w:ascii="宋体" w:hAnsi="宋体" w:cs="Courier New"/>
                <w:b/>
                <w:kern w:val="0"/>
                <w:szCs w:val="21"/>
              </w:rPr>
              <w:t>□票决抽签定标</w:t>
            </w:r>
            <w:r>
              <w:rPr>
                <w:rFonts w:hint="eastAsia" w:ascii="宋体" w:hAnsi="宋体" w:cs="Courier New"/>
                <w:kern w:val="0"/>
                <w:szCs w:val="21"/>
              </w:rPr>
              <w:t>：票决</w:t>
            </w:r>
            <w:r>
              <w:rPr>
                <w:rFonts w:hint="eastAsia" w:ascii="宋体" w:hAnsi="宋体" w:cs="Courier New"/>
                <w:kern w:val="0"/>
                <w:szCs w:val="21"/>
                <w:u w:val="single"/>
              </w:rPr>
              <w:t xml:space="preserve">      </w:t>
            </w:r>
            <w:r>
              <w:rPr>
                <w:rFonts w:hint="eastAsia" w:ascii="宋体" w:hAnsi="宋体" w:cs="Courier New"/>
                <w:kern w:val="0"/>
                <w:szCs w:val="21"/>
              </w:rPr>
              <w:t>名投标人后，以随机抽签方式确定中标人。</w:t>
            </w:r>
          </w:p>
          <w:p w14:paraId="50DB42D7">
            <w:pPr>
              <w:widowControl w:val="0"/>
              <w:autoSpaceDE w:val="0"/>
              <w:autoSpaceDN w:val="0"/>
              <w:adjustRightInd w:val="0"/>
              <w:snapToGrid w:val="0"/>
              <w:ind w:firstLine="0" w:firstLineChars="0"/>
              <w:rPr>
                <w:rFonts w:ascii="宋体" w:hAnsi="宋体" w:cs="Courier New"/>
                <w:b/>
                <w:kern w:val="0"/>
                <w:szCs w:val="21"/>
              </w:rPr>
            </w:pPr>
            <w:r>
              <w:rPr>
                <w:rFonts w:hint="eastAsia" w:ascii="宋体" w:hAnsi="宋体" w:cs="Courier New"/>
                <w:b/>
                <w:kern w:val="0"/>
                <w:szCs w:val="21"/>
              </w:rPr>
              <w:t>□集体议事法</w:t>
            </w:r>
          </w:p>
          <w:p w14:paraId="1BE822D0">
            <w:pPr>
              <w:widowControl w:val="0"/>
              <w:autoSpaceDE w:val="0"/>
              <w:autoSpaceDN w:val="0"/>
              <w:adjustRightInd w:val="0"/>
              <w:snapToGrid w:val="0"/>
              <w:ind w:firstLine="0" w:firstLineChars="0"/>
              <w:rPr>
                <w:rFonts w:ascii="宋体" w:hAnsi="宋体" w:cs="Courier New"/>
                <w:b/>
                <w:kern w:val="0"/>
                <w:szCs w:val="21"/>
              </w:rPr>
            </w:pPr>
            <w:r>
              <w:rPr>
                <w:rFonts w:hint="eastAsia" w:ascii="宋体" w:hAnsi="宋体" w:cs="Courier New"/>
                <w:b/>
                <w:bCs/>
                <w:kern w:val="0"/>
                <w:szCs w:val="21"/>
              </w:rPr>
              <w:t>□价格法 确定中标人价格的方式：</w:t>
            </w:r>
            <w:r>
              <w:rPr>
                <w:rFonts w:hint="eastAsia" w:ascii="宋体" w:hAnsi="宋体" w:cs="Courier New"/>
                <w:b/>
                <w:bCs/>
                <w:kern w:val="0"/>
                <w:szCs w:val="21"/>
                <w:u w:val="single"/>
              </w:rPr>
              <w:t xml:space="preserve"> </w:t>
            </w:r>
            <w:r>
              <w:rPr>
                <w:rFonts w:ascii="宋体" w:hAnsi="宋体" w:cs="Courier New"/>
                <w:b/>
                <w:bCs/>
                <w:kern w:val="0"/>
                <w:szCs w:val="21"/>
                <w:u w:val="single"/>
              </w:rPr>
              <w:t xml:space="preserve">               </w:t>
            </w:r>
          </w:p>
          <w:p w14:paraId="52509709">
            <w:pPr>
              <w:widowControl w:val="0"/>
              <w:autoSpaceDE w:val="0"/>
              <w:autoSpaceDN w:val="0"/>
              <w:adjustRightInd w:val="0"/>
              <w:snapToGrid w:val="0"/>
              <w:ind w:firstLine="0" w:firstLineChars="0"/>
              <w:rPr>
                <w:rFonts w:ascii="宋体" w:hAnsi="宋体" w:cs="Segoe UI Symbol"/>
                <w:kern w:val="0"/>
                <w:szCs w:val="21"/>
                <w:u w:val="single"/>
              </w:rPr>
            </w:pPr>
            <w:r>
              <w:rPr>
                <w:rFonts w:hint="eastAsia" w:ascii="宋体" w:hAnsi="宋体" w:cs="Courier New"/>
                <w:b/>
                <w:bCs/>
                <w:kern w:val="0"/>
                <w:szCs w:val="21"/>
              </w:rPr>
              <w:t>□其它方法：</w:t>
            </w:r>
            <w:r>
              <w:rPr>
                <w:rFonts w:hint="eastAsia" w:ascii="宋体" w:hAnsi="宋体" w:cs="Courier New"/>
                <w:b/>
                <w:bCs/>
                <w:kern w:val="0"/>
                <w:szCs w:val="21"/>
                <w:u w:val="single"/>
              </w:rPr>
              <w:t xml:space="preserve"> </w:t>
            </w:r>
            <w:r>
              <w:rPr>
                <w:rFonts w:ascii="宋体" w:hAnsi="宋体" w:cs="Courier New"/>
                <w:b/>
                <w:bCs/>
                <w:kern w:val="0"/>
                <w:szCs w:val="21"/>
                <w:u w:val="single"/>
              </w:rPr>
              <w:t xml:space="preserve">                                  </w:t>
            </w:r>
          </w:p>
        </w:tc>
      </w:tr>
      <w:tr w14:paraId="2DB9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Merge w:val="continue"/>
            <w:vAlign w:val="center"/>
          </w:tcPr>
          <w:p w14:paraId="28982858">
            <w:pPr>
              <w:widowControl w:val="0"/>
              <w:autoSpaceDE w:val="0"/>
              <w:autoSpaceDN w:val="0"/>
              <w:adjustRightInd w:val="0"/>
              <w:snapToGrid w:val="0"/>
              <w:ind w:firstLine="0" w:firstLineChars="0"/>
              <w:rPr>
                <w:rFonts w:ascii="宋体" w:hAnsi="宋体"/>
                <w:szCs w:val="21"/>
              </w:rPr>
            </w:pPr>
          </w:p>
        </w:tc>
        <w:tc>
          <w:tcPr>
            <w:tcW w:w="1227" w:type="pct"/>
            <w:vMerge w:val="continue"/>
            <w:vAlign w:val="center"/>
          </w:tcPr>
          <w:p w14:paraId="630B641C">
            <w:pPr>
              <w:widowControl w:val="0"/>
              <w:autoSpaceDE w:val="0"/>
              <w:autoSpaceDN w:val="0"/>
              <w:adjustRightInd w:val="0"/>
              <w:snapToGrid w:val="0"/>
              <w:ind w:firstLine="0" w:firstLineChars="0"/>
              <w:jc w:val="center"/>
              <w:rPr>
                <w:rFonts w:ascii="宋体" w:hAnsi="宋体"/>
                <w:szCs w:val="21"/>
              </w:rPr>
            </w:pPr>
          </w:p>
        </w:tc>
        <w:tc>
          <w:tcPr>
            <w:tcW w:w="3190" w:type="pct"/>
            <w:tcBorders>
              <w:top w:val="single" w:color="auto" w:sz="2" w:space="0"/>
            </w:tcBorders>
            <w:vAlign w:val="center"/>
          </w:tcPr>
          <w:p w14:paraId="611EBE18">
            <w:pPr>
              <w:widowControl w:val="0"/>
              <w:autoSpaceDE w:val="0"/>
              <w:autoSpaceDN w:val="0"/>
              <w:adjustRightInd w:val="0"/>
              <w:snapToGrid w:val="0"/>
              <w:ind w:firstLine="0" w:firstLineChars="0"/>
              <w:rPr>
                <w:rFonts w:ascii="宋体" w:hAnsi="宋体" w:cs="Courier New"/>
                <w:b/>
                <w:kern w:val="0"/>
                <w:szCs w:val="21"/>
              </w:rPr>
            </w:pPr>
            <w:r>
              <w:rPr>
                <w:rFonts w:hint="eastAsia" w:ascii="宋体" w:hAnsi="宋体" w:cs="Courier New"/>
                <w:b/>
                <w:kern w:val="0"/>
                <w:szCs w:val="21"/>
              </w:rPr>
              <w:t>定标程序</w:t>
            </w:r>
            <w:r>
              <w:rPr>
                <w:rFonts w:hint="eastAsia" w:ascii="宋体" w:hAnsi="宋体" w:cs="Courier New"/>
                <w:b/>
                <w:bCs/>
                <w:kern w:val="0"/>
                <w:szCs w:val="21"/>
              </w:rPr>
              <w:t>：</w:t>
            </w:r>
            <w:r>
              <w:rPr>
                <w:rFonts w:hint="eastAsia" w:ascii="宋体" w:hAnsi="宋体" w:cs="Courier New"/>
                <w:b/>
                <w:bCs/>
                <w:kern w:val="0"/>
                <w:szCs w:val="21"/>
                <w:u w:val="single"/>
              </w:rPr>
              <w:t xml:space="preserve"> </w:t>
            </w:r>
            <w:r>
              <w:rPr>
                <w:rFonts w:ascii="宋体" w:hAnsi="宋体" w:cs="Courier New"/>
                <w:b/>
                <w:bCs/>
                <w:kern w:val="0"/>
                <w:szCs w:val="21"/>
                <w:u w:val="single"/>
              </w:rPr>
              <w:t xml:space="preserve">                                    </w:t>
            </w:r>
          </w:p>
        </w:tc>
      </w:tr>
      <w:tr w14:paraId="7ECA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3" w:type="pct"/>
            <w:vAlign w:val="center"/>
          </w:tcPr>
          <w:p w14:paraId="37E70CB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8.4.1</w:t>
            </w:r>
          </w:p>
        </w:tc>
        <w:tc>
          <w:tcPr>
            <w:tcW w:w="1227" w:type="pct"/>
            <w:vAlign w:val="center"/>
          </w:tcPr>
          <w:p w14:paraId="452389C9">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签订</w:t>
            </w:r>
            <w:r>
              <w:rPr>
                <w:rFonts w:ascii="宋体" w:hAnsi="宋体"/>
                <w:szCs w:val="21"/>
                <w:shd w:val="clear" w:color="auto" w:fill="FFFFFF"/>
              </w:rPr>
              <w:t>合同</w:t>
            </w:r>
            <w:r>
              <w:rPr>
                <w:rFonts w:hint="eastAsia" w:ascii="宋体" w:hAnsi="宋体"/>
                <w:szCs w:val="21"/>
                <w:shd w:val="clear" w:color="auto" w:fill="FFFFFF"/>
              </w:rPr>
              <w:t>时间</w:t>
            </w:r>
          </w:p>
        </w:tc>
        <w:tc>
          <w:tcPr>
            <w:tcW w:w="3190" w:type="pct"/>
            <w:vAlign w:val="center"/>
          </w:tcPr>
          <w:p w14:paraId="0E74EAC9">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szCs w:val="21"/>
                <w:shd w:val="clear" w:color="auto" w:fill="FFFFFF"/>
              </w:rPr>
              <w:t>中标通知书发出之日起</w:t>
            </w:r>
            <w:r>
              <w:rPr>
                <w:rFonts w:ascii="宋体" w:hAnsi="宋体"/>
                <w:szCs w:val="21"/>
                <w:u w:val="single"/>
                <w:shd w:val="clear" w:color="auto" w:fill="FFFFFF"/>
              </w:rPr>
              <w:t xml:space="preserve"> </w:t>
            </w:r>
            <w:r>
              <w:rPr>
                <w:rFonts w:hint="eastAsia" w:ascii="宋体" w:hAnsi="宋体"/>
                <w:szCs w:val="21"/>
                <w:u w:val="single"/>
                <w:shd w:val="clear" w:color="auto" w:fill="FFFFFF"/>
              </w:rPr>
              <w:t xml:space="preserve">30 </w:t>
            </w:r>
            <w:r>
              <w:rPr>
                <w:rFonts w:hint="eastAsia" w:ascii="宋体" w:hAnsi="宋体"/>
                <w:szCs w:val="21"/>
                <w:shd w:val="clear" w:color="auto" w:fill="FFFFFF"/>
              </w:rPr>
              <w:t>日内。</w:t>
            </w:r>
          </w:p>
        </w:tc>
      </w:tr>
    </w:tbl>
    <w:p w14:paraId="00EE84C6">
      <w:pPr>
        <w:widowControl w:val="0"/>
        <w:autoSpaceDE w:val="0"/>
        <w:autoSpaceDN w:val="0"/>
        <w:adjustRightInd w:val="0"/>
        <w:snapToGrid w:val="0"/>
        <w:ind w:firstLine="0" w:firstLineChars="0"/>
        <w:jc w:val="left"/>
        <w:rPr>
          <w:rFonts w:ascii="宋体" w:hAnsi="宋体"/>
        </w:rPr>
      </w:pPr>
    </w:p>
    <w:p w14:paraId="1BC209A4">
      <w:pPr>
        <w:spacing w:line="240" w:lineRule="auto"/>
        <w:ind w:firstLine="0" w:firstLineChars="0"/>
        <w:jc w:val="left"/>
        <w:rPr>
          <w:rFonts w:ascii="宋体" w:hAnsi="宋体"/>
        </w:rPr>
      </w:pPr>
      <w:r>
        <w:rPr>
          <w:rFonts w:ascii="宋体" w:hAnsi="宋体"/>
        </w:rPr>
        <w:br w:type="page"/>
      </w:r>
    </w:p>
    <w:p w14:paraId="4D021BA0">
      <w:pPr>
        <w:widowControl w:val="0"/>
        <w:autoSpaceDE w:val="0"/>
        <w:autoSpaceDN w:val="0"/>
        <w:adjustRightInd w:val="0"/>
        <w:snapToGrid w:val="0"/>
        <w:ind w:firstLine="0" w:firstLineChars="0"/>
        <w:jc w:val="left"/>
        <w:rPr>
          <w:rFonts w:ascii="宋体" w:hAnsi="宋体"/>
        </w:rPr>
      </w:pPr>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846"/>
        <w:gridCol w:w="1007"/>
        <w:gridCol w:w="6670"/>
      </w:tblGrid>
      <w:tr w14:paraId="1DE48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00" w:type="pct"/>
            <w:gridSpan w:val="3"/>
            <w:shd w:val="clear" w:color="auto" w:fill="D9E2F3"/>
            <w:vAlign w:val="center"/>
          </w:tcPr>
          <w:p w14:paraId="3B66B379">
            <w:pPr>
              <w:widowControl w:val="0"/>
              <w:autoSpaceDE w:val="0"/>
              <w:autoSpaceDN w:val="0"/>
              <w:adjustRightInd w:val="0"/>
              <w:snapToGrid w:val="0"/>
              <w:ind w:firstLine="0" w:firstLineChars="0"/>
              <w:jc w:val="center"/>
              <w:rPr>
                <w:rFonts w:ascii="宋体" w:hAnsi="宋体"/>
                <w:sz w:val="32"/>
                <w:szCs w:val="32"/>
                <w:shd w:val="clear" w:color="auto" w:fill="FFFFFF"/>
              </w:rPr>
            </w:pPr>
            <w:r>
              <w:rPr>
                <w:rFonts w:hint="eastAsia" w:ascii="宋体" w:hAnsi="宋体"/>
                <w:b/>
                <w:sz w:val="32"/>
                <w:szCs w:val="32"/>
              </w:rPr>
              <w:t>投标人须知前附表（二）</w:t>
            </w:r>
          </w:p>
        </w:tc>
      </w:tr>
      <w:tr w14:paraId="614B9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auto"/>
            <w:vAlign w:val="center"/>
          </w:tcPr>
          <w:p w14:paraId="5C6EAC05">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1121" w:type="pct"/>
            <w:shd w:val="clear" w:color="auto" w:fill="auto"/>
            <w:vAlign w:val="center"/>
          </w:tcPr>
          <w:p w14:paraId="364BAC5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3302" w:type="pct"/>
            <w:shd w:val="clear" w:color="auto" w:fill="auto"/>
            <w:vAlign w:val="center"/>
          </w:tcPr>
          <w:p w14:paraId="5694C28F">
            <w:pPr>
              <w:widowControl w:val="0"/>
              <w:autoSpaceDE w:val="0"/>
              <w:autoSpaceDN w:val="0"/>
              <w:adjustRightInd w:val="0"/>
              <w:snapToGrid w:val="0"/>
              <w:ind w:firstLine="0" w:firstLineChars="0"/>
              <w:jc w:val="center"/>
              <w:rPr>
                <w:rFonts w:ascii="宋体" w:hAnsi="宋体"/>
                <w:b/>
                <w:szCs w:val="21"/>
                <w:shd w:val="clear" w:color="auto" w:fill="FFFFFF"/>
              </w:rPr>
            </w:pPr>
            <w:r>
              <w:rPr>
                <w:rFonts w:ascii="宋体" w:hAnsi="宋体"/>
                <w:b/>
                <w:szCs w:val="21"/>
              </w:rPr>
              <w:t>编列内容</w:t>
            </w:r>
          </w:p>
        </w:tc>
      </w:tr>
      <w:tr w14:paraId="6AF9E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30A5306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w:t>
            </w:r>
          </w:p>
        </w:tc>
        <w:tc>
          <w:tcPr>
            <w:tcW w:w="1121" w:type="pct"/>
            <w:shd w:val="clear" w:color="auto" w:fill="FFFFFF"/>
            <w:vAlign w:val="center"/>
          </w:tcPr>
          <w:p w14:paraId="6DE94A3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资金来源</w:t>
            </w:r>
          </w:p>
          <w:p w14:paraId="7DAF636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和落实情况</w:t>
            </w:r>
          </w:p>
        </w:tc>
        <w:tc>
          <w:tcPr>
            <w:tcW w:w="3302" w:type="pct"/>
            <w:shd w:val="clear" w:color="auto" w:fill="FFFFFF"/>
            <w:vAlign w:val="center"/>
          </w:tcPr>
          <w:p w14:paraId="418A87DA">
            <w:pPr>
              <w:widowControl w:val="0"/>
              <w:autoSpaceDE w:val="0"/>
              <w:autoSpaceDN w:val="0"/>
              <w:adjustRightInd w:val="0"/>
              <w:snapToGrid w:val="0"/>
              <w:ind w:firstLine="0" w:firstLineChars="0"/>
              <w:rPr>
                <w:rFonts w:ascii="宋体" w:hAnsi="宋体"/>
                <w:szCs w:val="21"/>
              </w:rPr>
            </w:pPr>
            <w:r>
              <w:rPr>
                <w:rFonts w:hint="eastAsia" w:ascii="宋体" w:hAnsi="宋体"/>
                <w:szCs w:val="21"/>
              </w:rPr>
              <w:t>资金来源：</w:t>
            </w:r>
          </w:p>
          <w:p w14:paraId="2B988C75">
            <w:pPr>
              <w:widowControl w:val="0"/>
              <w:autoSpaceDE w:val="0"/>
              <w:autoSpaceDN w:val="0"/>
              <w:adjustRightInd w:val="0"/>
              <w:snapToGrid w:val="0"/>
              <w:ind w:firstLine="0" w:firstLineChars="0"/>
              <w:rPr>
                <w:rFonts w:ascii="宋体" w:hAnsi="宋体"/>
                <w:szCs w:val="21"/>
              </w:rPr>
            </w:pPr>
            <w:r>
              <w:rPr>
                <w:rFonts w:hint="eastAsia" w:ascii="宋体" w:hAnsi="宋体"/>
                <w:szCs w:val="21"/>
              </w:rPr>
              <w:t>出资比例：</w:t>
            </w:r>
          </w:p>
          <w:p w14:paraId="40FDF2AC">
            <w:pPr>
              <w:widowControl w:val="0"/>
              <w:autoSpaceDE w:val="0"/>
              <w:autoSpaceDN w:val="0"/>
              <w:adjustRightInd w:val="0"/>
              <w:snapToGrid w:val="0"/>
              <w:ind w:firstLine="0" w:firstLineChars="0"/>
              <w:rPr>
                <w:rFonts w:ascii="宋体" w:hAnsi="宋体"/>
                <w:szCs w:val="21"/>
                <w:u w:val="single"/>
              </w:rPr>
            </w:pPr>
            <w:r>
              <w:rPr>
                <w:rFonts w:hint="eastAsia" w:ascii="宋体" w:hAnsi="宋体"/>
                <w:szCs w:val="21"/>
              </w:rPr>
              <w:t>资金落实情况：</w:t>
            </w:r>
            <w:r>
              <w:rPr>
                <w:rFonts w:hint="eastAsia" w:ascii="Segoe UI Symbol" w:hAnsi="Segoe UI Symbol" w:cs="Segoe UI Symbol"/>
                <w:snapToGrid w:val="0"/>
                <w:kern w:val="0"/>
                <w:szCs w:val="21"/>
              </w:rPr>
              <w:t>☑</w:t>
            </w:r>
            <w:r>
              <w:rPr>
                <w:rFonts w:hint="eastAsia" w:ascii="宋体" w:hAnsi="宋体"/>
                <w:szCs w:val="21"/>
              </w:rPr>
              <w:t>已落实 □未落实 □其他：</w:t>
            </w:r>
            <w:r>
              <w:rPr>
                <w:rFonts w:hint="eastAsia" w:ascii="宋体" w:hAnsi="宋体"/>
                <w:szCs w:val="21"/>
                <w:u w:val="single"/>
              </w:rPr>
              <w:t xml:space="preserve">          </w:t>
            </w:r>
          </w:p>
        </w:tc>
      </w:tr>
      <w:tr w14:paraId="5C764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restart"/>
            <w:shd w:val="clear" w:color="auto" w:fill="FFFFFF"/>
            <w:vAlign w:val="center"/>
          </w:tcPr>
          <w:p w14:paraId="0BF7341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1.3.1</w:t>
            </w:r>
          </w:p>
        </w:tc>
        <w:tc>
          <w:tcPr>
            <w:tcW w:w="1121" w:type="pct"/>
            <w:shd w:val="clear" w:color="auto" w:fill="FFFFFF"/>
            <w:vAlign w:val="center"/>
          </w:tcPr>
          <w:p w14:paraId="59A48F11">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招标范围</w:t>
            </w:r>
          </w:p>
        </w:tc>
        <w:tc>
          <w:tcPr>
            <w:tcW w:w="3302" w:type="pct"/>
            <w:shd w:val="clear" w:color="auto" w:fill="FFFFFF"/>
            <w:vAlign w:val="center"/>
          </w:tcPr>
          <w:p w14:paraId="619B452F">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p>
        </w:tc>
      </w:tr>
      <w:tr w14:paraId="4C53A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continue"/>
            <w:shd w:val="clear" w:color="auto" w:fill="FFFFFF"/>
            <w:vAlign w:val="center"/>
          </w:tcPr>
          <w:p w14:paraId="555A55A1">
            <w:pPr>
              <w:widowControl w:val="0"/>
              <w:autoSpaceDE w:val="0"/>
              <w:autoSpaceDN w:val="0"/>
              <w:adjustRightInd w:val="0"/>
              <w:snapToGrid w:val="0"/>
              <w:ind w:firstLine="0" w:firstLineChars="0"/>
              <w:jc w:val="center"/>
              <w:rPr>
                <w:rFonts w:ascii="宋体" w:hAnsi="宋体"/>
                <w:szCs w:val="21"/>
              </w:rPr>
            </w:pPr>
          </w:p>
        </w:tc>
        <w:tc>
          <w:tcPr>
            <w:tcW w:w="1121" w:type="pct"/>
            <w:shd w:val="clear" w:color="auto" w:fill="FFFFFF"/>
            <w:vAlign w:val="center"/>
          </w:tcPr>
          <w:p w14:paraId="30306E8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项目概况</w:t>
            </w:r>
          </w:p>
        </w:tc>
        <w:tc>
          <w:tcPr>
            <w:tcW w:w="3302" w:type="pct"/>
            <w:shd w:val="clear" w:color="auto" w:fill="FFFFFF"/>
            <w:vAlign w:val="center"/>
          </w:tcPr>
          <w:p w14:paraId="01A2DA5F">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p>
        </w:tc>
      </w:tr>
      <w:tr w14:paraId="30A7B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76" w:type="pct"/>
            <w:shd w:val="clear" w:color="auto" w:fill="FFFFFF"/>
            <w:vAlign w:val="center"/>
          </w:tcPr>
          <w:p w14:paraId="32C70CA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1.3.2</w:t>
            </w:r>
          </w:p>
        </w:tc>
        <w:tc>
          <w:tcPr>
            <w:tcW w:w="1121" w:type="pct"/>
            <w:shd w:val="clear" w:color="auto" w:fill="FFFFFF"/>
            <w:vAlign w:val="center"/>
          </w:tcPr>
          <w:p w14:paraId="187304E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交货期</w:t>
            </w:r>
          </w:p>
        </w:tc>
        <w:tc>
          <w:tcPr>
            <w:tcW w:w="3302" w:type="pct"/>
            <w:shd w:val="clear" w:color="auto" w:fill="FFFFFF"/>
            <w:vAlign w:val="center"/>
          </w:tcPr>
          <w:p w14:paraId="6DE45E72">
            <w:pPr>
              <w:widowControl w:val="0"/>
              <w:autoSpaceDE w:val="0"/>
              <w:autoSpaceDN w:val="0"/>
              <w:adjustRightInd w:val="0"/>
              <w:snapToGrid w:val="0"/>
              <w:ind w:firstLine="0" w:firstLineChars="0"/>
              <w:rPr>
                <w:rFonts w:ascii="宋体" w:hAnsi="宋体"/>
                <w:szCs w:val="21"/>
              </w:rPr>
            </w:pPr>
            <w:r>
              <w:rPr>
                <w:rFonts w:hint="eastAsia" w:ascii="宋体" w:hAnsi="宋体"/>
                <w:szCs w:val="21"/>
              </w:rPr>
              <w:t>合同签订后3</w:t>
            </w:r>
            <w:r>
              <w:rPr>
                <w:rFonts w:ascii="宋体" w:hAnsi="宋体"/>
                <w:szCs w:val="21"/>
              </w:rPr>
              <w:t>0</w:t>
            </w:r>
            <w:r>
              <w:rPr>
                <w:rFonts w:hint="eastAsia" w:ascii="宋体" w:hAnsi="宋体"/>
                <w:szCs w:val="21"/>
              </w:rPr>
              <w:t>日内</w:t>
            </w:r>
          </w:p>
        </w:tc>
      </w:tr>
      <w:tr w14:paraId="05CB1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723A0A3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1.3.3</w:t>
            </w:r>
          </w:p>
        </w:tc>
        <w:tc>
          <w:tcPr>
            <w:tcW w:w="1121" w:type="pct"/>
            <w:shd w:val="clear" w:color="auto" w:fill="FFFFFF"/>
            <w:vAlign w:val="center"/>
          </w:tcPr>
          <w:p w14:paraId="521ECF0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交货</w:t>
            </w:r>
            <w:r>
              <w:rPr>
                <w:rFonts w:ascii="宋体" w:hAnsi="宋体"/>
                <w:szCs w:val="21"/>
              </w:rPr>
              <w:t>地点</w:t>
            </w:r>
          </w:p>
        </w:tc>
        <w:tc>
          <w:tcPr>
            <w:tcW w:w="3302" w:type="pct"/>
            <w:shd w:val="clear" w:color="auto" w:fill="FFFFFF"/>
            <w:vAlign w:val="center"/>
          </w:tcPr>
          <w:p w14:paraId="4342CFD7">
            <w:pPr>
              <w:widowControl w:val="0"/>
              <w:autoSpaceDE w:val="0"/>
              <w:autoSpaceDN w:val="0"/>
              <w:adjustRightInd w:val="0"/>
              <w:snapToGrid w:val="0"/>
              <w:ind w:firstLine="0" w:firstLineChars="0"/>
              <w:rPr>
                <w:rFonts w:ascii="宋体" w:hAnsi="宋体"/>
                <w:szCs w:val="21"/>
              </w:rPr>
            </w:pPr>
            <w:r>
              <w:rPr>
                <w:rFonts w:hint="eastAsia" w:ascii="宋体" w:hAnsi="宋体"/>
                <w:szCs w:val="21"/>
                <w:u w:val="single"/>
              </w:rPr>
              <w:t>深圳市南山区粤海街道深南大道9</w:t>
            </w:r>
            <w:r>
              <w:rPr>
                <w:rFonts w:ascii="宋体" w:hAnsi="宋体"/>
                <w:szCs w:val="21"/>
                <w:u w:val="single"/>
              </w:rPr>
              <w:t>968</w:t>
            </w:r>
            <w:r>
              <w:rPr>
                <w:rFonts w:hint="eastAsia" w:ascii="宋体" w:hAnsi="宋体"/>
                <w:szCs w:val="21"/>
                <w:u w:val="single"/>
              </w:rPr>
              <w:t>号汉京金融中心4</w:t>
            </w:r>
            <w:r>
              <w:rPr>
                <w:rFonts w:ascii="宋体" w:hAnsi="宋体"/>
                <w:szCs w:val="21"/>
                <w:u w:val="single"/>
              </w:rPr>
              <w:t>6</w:t>
            </w:r>
            <w:r>
              <w:rPr>
                <w:rFonts w:hint="eastAsia" w:ascii="宋体" w:hAnsi="宋体"/>
                <w:szCs w:val="21"/>
                <w:u w:val="single"/>
              </w:rPr>
              <w:t>楼或以投标人约定地址为准</w:t>
            </w:r>
          </w:p>
        </w:tc>
      </w:tr>
      <w:tr w14:paraId="1BC79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3D75E15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w:t>
            </w:r>
          </w:p>
        </w:tc>
        <w:tc>
          <w:tcPr>
            <w:tcW w:w="1121" w:type="pct"/>
            <w:shd w:val="clear" w:color="auto" w:fill="FFFFFF"/>
            <w:vAlign w:val="center"/>
          </w:tcPr>
          <w:p w14:paraId="5BE06CE1">
            <w:pPr>
              <w:widowControl w:val="0"/>
              <w:autoSpaceDE w:val="0"/>
              <w:autoSpaceDN w:val="0"/>
              <w:adjustRightInd w:val="0"/>
              <w:snapToGrid w:val="0"/>
              <w:ind w:firstLine="0" w:firstLineChars="0"/>
              <w:jc w:val="center"/>
              <w:rPr>
                <w:rFonts w:ascii="宋体" w:hAnsi="宋体"/>
                <w:szCs w:val="21"/>
              </w:rPr>
            </w:pPr>
            <w:r>
              <w:rPr>
                <w:rFonts w:ascii="宋体" w:hAnsi="宋体"/>
                <w:szCs w:val="21"/>
              </w:rPr>
              <w:t>投标人资格要求</w:t>
            </w:r>
          </w:p>
        </w:tc>
        <w:tc>
          <w:tcPr>
            <w:tcW w:w="3302" w:type="pct"/>
            <w:shd w:val="clear" w:color="auto" w:fill="FFFFFF"/>
            <w:vAlign w:val="center"/>
          </w:tcPr>
          <w:p w14:paraId="7044F0B5">
            <w:pPr>
              <w:spacing w:line="400" w:lineRule="exact"/>
              <w:ind w:firstLine="480"/>
              <w:rPr>
                <w:rFonts w:ascii="宋体" w:hAnsi="宋体"/>
                <w:sz w:val="24"/>
                <w:shd w:val="clear" w:color="auto" w:fill="FFFFFF"/>
              </w:rPr>
            </w:pPr>
            <w:r>
              <w:rPr>
                <w:rFonts w:hint="eastAsia" w:ascii="宋体" w:hAnsi="宋体"/>
                <w:sz w:val="24"/>
              </w:rPr>
              <w:t>1.</w:t>
            </w:r>
            <w:r>
              <w:rPr>
                <w:rFonts w:hint="eastAsia" w:ascii="宋体" w:hAnsi="宋体"/>
                <w:sz w:val="24"/>
                <w:shd w:val="clear" w:color="auto" w:fill="FFFFFF"/>
              </w:rPr>
              <w:t>投标人有全国连锁（由公司总部直接经营、投资、管理各个零售点的经营形态）自营超市，并设置大型连锁自营超市（提供相关证明）；</w:t>
            </w:r>
          </w:p>
          <w:p w14:paraId="1FD33D3B">
            <w:pPr>
              <w:spacing w:line="400" w:lineRule="exact"/>
              <w:ind w:firstLine="480"/>
              <w:rPr>
                <w:rFonts w:ascii="宋体" w:hAnsi="宋体"/>
                <w:sz w:val="24"/>
              </w:rPr>
            </w:pPr>
            <w:r>
              <w:rPr>
                <w:rFonts w:hint="eastAsia" w:ascii="宋体" w:hAnsi="宋体"/>
                <w:sz w:val="24"/>
              </w:rPr>
              <w:t>2.具有独立承担民事责任的能力；</w:t>
            </w:r>
          </w:p>
          <w:p w14:paraId="524B0D7A">
            <w:pPr>
              <w:spacing w:line="400" w:lineRule="exact"/>
              <w:ind w:firstLine="480"/>
              <w:rPr>
                <w:rFonts w:ascii="宋体" w:hAnsi="宋体"/>
                <w:sz w:val="24"/>
              </w:rPr>
            </w:pPr>
            <w:r>
              <w:rPr>
                <w:rFonts w:hint="eastAsia" w:ascii="宋体" w:hAnsi="宋体"/>
                <w:sz w:val="24"/>
              </w:rPr>
              <w:t>3.未被列入深圳高速公路集团股份有限公司《不合格供应商名录》，且处于禁止投标期限内的；；</w:t>
            </w:r>
          </w:p>
          <w:p w14:paraId="6FA6E3B5">
            <w:pPr>
              <w:spacing w:line="400" w:lineRule="exact"/>
              <w:ind w:firstLine="480"/>
              <w:rPr>
                <w:rFonts w:ascii="宋体" w:hAnsi="宋体" w:cs="仿宋"/>
                <w:sz w:val="24"/>
              </w:rPr>
            </w:pPr>
            <w:r>
              <w:rPr>
                <w:rFonts w:hint="eastAsia" w:ascii="宋体" w:hAnsi="宋体"/>
                <w:sz w:val="24"/>
              </w:rPr>
              <w:t>4.</w:t>
            </w:r>
            <w:r>
              <w:rPr>
                <w:rFonts w:hint="eastAsia" w:ascii="宋体" w:hAnsi="宋体" w:cs="仿宋"/>
                <w:sz w:val="24"/>
              </w:rPr>
              <w:t>未被列入“信用中国”、“全国企业信用信息公示系统”、“中国政府采购网”失信行为或违法行为记录名单；</w:t>
            </w:r>
          </w:p>
          <w:p w14:paraId="6DA7BB70">
            <w:pPr>
              <w:spacing w:line="400"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单位负责人为同一人或者存在控股、管理关系的不同单位，不得同时参加本项目投标；</w:t>
            </w:r>
          </w:p>
          <w:p w14:paraId="5CF4B168">
            <w:pPr>
              <w:widowControl w:val="0"/>
              <w:autoSpaceDE w:val="0"/>
              <w:autoSpaceDN w:val="0"/>
              <w:adjustRightInd w:val="0"/>
              <w:snapToGrid w:val="0"/>
              <w:ind w:firstLine="480"/>
              <w:rPr>
                <w:rFonts w:ascii="宋体" w:hAnsi="宋体"/>
                <w:bCs/>
                <w:sz w:val="20"/>
                <w:szCs w:val="21"/>
              </w:rPr>
            </w:pPr>
            <w:r>
              <w:rPr>
                <w:rFonts w:ascii="宋体" w:hAnsi="宋体"/>
                <w:sz w:val="24"/>
              </w:rPr>
              <w:t>6</w:t>
            </w:r>
            <w:r>
              <w:rPr>
                <w:rFonts w:hint="eastAsia" w:ascii="宋体" w:hAnsi="宋体"/>
                <w:sz w:val="24"/>
              </w:rPr>
              <w:t>.</w:t>
            </w:r>
            <w:r>
              <w:rPr>
                <w:rFonts w:hint="eastAsia" w:ascii="宋体" w:hAnsi="宋体"/>
                <w:sz w:val="24"/>
                <w:lang w:val="zh-CN"/>
              </w:rPr>
              <w:t>不接受联合体投标,中标后不允许分包、转包。</w:t>
            </w:r>
          </w:p>
        </w:tc>
      </w:tr>
      <w:tr w14:paraId="72A5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7EECB63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1.4.4</w:t>
            </w:r>
          </w:p>
        </w:tc>
        <w:tc>
          <w:tcPr>
            <w:tcW w:w="1121" w:type="pct"/>
            <w:shd w:val="clear" w:color="auto" w:fill="FFFFFF"/>
            <w:vAlign w:val="center"/>
          </w:tcPr>
          <w:p w14:paraId="0AC50CE9">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是否接受</w:t>
            </w:r>
          </w:p>
          <w:p w14:paraId="510FED2E">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联合体投标</w:t>
            </w:r>
          </w:p>
        </w:tc>
        <w:tc>
          <w:tcPr>
            <w:tcW w:w="3302" w:type="pct"/>
            <w:shd w:val="clear" w:color="auto" w:fill="FFFFFF"/>
            <w:vAlign w:val="center"/>
          </w:tcPr>
          <w:p w14:paraId="27FD0DAB">
            <w:pPr>
              <w:widowControl w:val="0"/>
              <w:autoSpaceDE w:val="0"/>
              <w:autoSpaceDN w:val="0"/>
              <w:adjustRightInd w:val="0"/>
              <w:snapToGrid w:val="0"/>
              <w:ind w:firstLine="0" w:firstLineChars="0"/>
              <w:rPr>
                <w:rFonts w:ascii="宋体" w:hAnsi="宋体"/>
                <w:kern w:val="0"/>
                <w:szCs w:val="21"/>
              </w:rPr>
            </w:pPr>
            <w:r>
              <w:rPr>
                <w:rFonts w:hint="eastAsia" w:ascii="Segoe UI Symbol" w:hAnsi="Segoe UI Symbol" w:cs="Segoe UI Symbol"/>
                <w:kern w:val="0"/>
                <w:szCs w:val="21"/>
              </w:rPr>
              <w:t>☑</w:t>
            </w:r>
            <w:r>
              <w:rPr>
                <w:rFonts w:hint="eastAsia" w:ascii="宋体" w:hAnsi="宋体"/>
                <w:kern w:val="0"/>
                <w:szCs w:val="21"/>
              </w:rPr>
              <w:t>不接受</w:t>
            </w:r>
          </w:p>
          <w:p w14:paraId="40A1E582">
            <w:pPr>
              <w:widowControl w:val="0"/>
              <w:autoSpaceDE w:val="0"/>
              <w:autoSpaceDN w:val="0"/>
              <w:adjustRightInd w:val="0"/>
              <w:snapToGrid w:val="0"/>
              <w:ind w:firstLine="0" w:firstLineChars="0"/>
              <w:rPr>
                <w:rFonts w:ascii="宋体" w:hAnsi="宋体"/>
                <w:kern w:val="0"/>
                <w:szCs w:val="21"/>
                <w:u w:val="single"/>
              </w:rPr>
            </w:pPr>
            <w:r>
              <w:rPr>
                <w:rFonts w:hint="eastAsia" w:ascii="宋体" w:hAnsi="宋体"/>
                <w:kern w:val="0"/>
                <w:szCs w:val="21"/>
              </w:rPr>
              <w:t>□接受，应满足下列要求：</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p>
        </w:tc>
      </w:tr>
      <w:tr w14:paraId="5C0B1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5457730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1.9.1</w:t>
            </w:r>
          </w:p>
        </w:tc>
        <w:tc>
          <w:tcPr>
            <w:tcW w:w="1121" w:type="pct"/>
            <w:shd w:val="clear" w:color="auto" w:fill="FFFFFF"/>
            <w:vAlign w:val="center"/>
          </w:tcPr>
          <w:p w14:paraId="11E2A30C">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踏勘</w:t>
            </w:r>
            <w:r>
              <w:rPr>
                <w:rFonts w:hint="eastAsia" w:ascii="宋体" w:hAnsi="宋体"/>
                <w:szCs w:val="21"/>
                <w:shd w:val="clear" w:color="auto" w:fill="FFFFFF"/>
              </w:rPr>
              <w:t>现场</w:t>
            </w:r>
          </w:p>
        </w:tc>
        <w:tc>
          <w:tcPr>
            <w:tcW w:w="3302" w:type="pct"/>
            <w:shd w:val="clear" w:color="auto" w:fill="FFFFFF"/>
            <w:vAlign w:val="center"/>
          </w:tcPr>
          <w:p w14:paraId="52591AC7">
            <w:pPr>
              <w:widowControl w:val="0"/>
              <w:autoSpaceDE w:val="0"/>
              <w:autoSpaceDN w:val="0"/>
              <w:adjustRightInd w:val="0"/>
              <w:snapToGrid w:val="0"/>
              <w:ind w:firstLine="0" w:firstLineChars="0"/>
              <w:rPr>
                <w:rFonts w:ascii="宋体" w:hAnsi="宋体"/>
                <w:kern w:val="0"/>
                <w:szCs w:val="21"/>
                <w:shd w:val="clear" w:color="auto" w:fill="FFFFFF"/>
              </w:rPr>
            </w:pPr>
            <w:r>
              <w:rPr>
                <w:rFonts w:hint="eastAsia" w:ascii="Segoe UI Symbol" w:hAnsi="Segoe UI Symbol" w:cs="Segoe UI Symbol"/>
                <w:kern w:val="0"/>
                <w:szCs w:val="21"/>
                <w:shd w:val="clear" w:color="auto" w:fill="FFFFFF"/>
              </w:rPr>
              <w:t>☑</w:t>
            </w:r>
            <w:r>
              <w:rPr>
                <w:rFonts w:hint="eastAsia" w:ascii="宋体" w:hAnsi="宋体"/>
                <w:kern w:val="0"/>
                <w:szCs w:val="21"/>
                <w:shd w:val="clear" w:color="auto" w:fill="FFFFFF"/>
              </w:rPr>
              <w:t>不组织。可在</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至</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自行踏勘</w:t>
            </w:r>
          </w:p>
          <w:p w14:paraId="3EB29B3A">
            <w:pPr>
              <w:widowControl w:val="0"/>
              <w:autoSpaceDE w:val="0"/>
              <w:autoSpaceDN w:val="0"/>
              <w:adjustRightInd w:val="0"/>
              <w:snapToGrid w:val="0"/>
              <w:ind w:firstLine="0" w:firstLineChars="0"/>
              <w:rPr>
                <w:rFonts w:ascii="宋体" w:hAnsi="宋体"/>
                <w:kern w:val="0"/>
                <w:szCs w:val="21"/>
                <w:shd w:val="clear" w:color="auto" w:fill="FFFFFF"/>
              </w:rPr>
            </w:pPr>
            <w:r>
              <w:rPr>
                <w:rFonts w:hint="eastAsia" w:ascii="宋体" w:hAnsi="宋体"/>
                <w:kern w:val="0"/>
                <w:szCs w:val="21"/>
                <w:shd w:val="clear" w:color="auto" w:fill="FFFFFF"/>
              </w:rPr>
              <w:t>□组织：</w:t>
            </w:r>
          </w:p>
          <w:p w14:paraId="6A24D493">
            <w:pPr>
              <w:widowControl w:val="0"/>
              <w:wordWrap w:val="0"/>
              <w:autoSpaceDE w:val="0"/>
              <w:autoSpaceDN w:val="0"/>
              <w:adjustRightInd w:val="0"/>
              <w:snapToGrid w:val="0"/>
              <w:ind w:firstLine="0" w:firstLineChars="0"/>
              <w:rPr>
                <w:rFonts w:ascii="宋体" w:hAnsi="宋体"/>
                <w:kern w:val="0"/>
                <w:szCs w:val="21"/>
              </w:rPr>
            </w:pPr>
            <w:r>
              <w:rPr>
                <w:rFonts w:hint="eastAsia" w:ascii="宋体" w:hAnsi="宋体"/>
                <w:kern w:val="0"/>
                <w:szCs w:val="21"/>
              </w:rPr>
              <w:t>踏勘时间：</w:t>
            </w:r>
            <w:r>
              <w:rPr>
                <w:rFonts w:ascii="宋体" w:hAnsi="宋体"/>
                <w:kern w:val="0"/>
                <w:szCs w:val="21"/>
                <w:u w:val="single"/>
              </w:rPr>
              <w:t xml:space="preserve">                        </w:t>
            </w:r>
          </w:p>
          <w:p w14:paraId="73C7A9D7">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集合地点：</w:t>
            </w:r>
            <w:r>
              <w:rPr>
                <w:rFonts w:ascii="宋体" w:hAnsi="宋体"/>
                <w:kern w:val="0"/>
                <w:szCs w:val="21"/>
                <w:u w:val="single"/>
              </w:rPr>
              <w:t xml:space="preserve">                        </w:t>
            </w:r>
          </w:p>
        </w:tc>
      </w:tr>
      <w:tr w14:paraId="56773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1E5D0CE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1.10.1</w:t>
            </w:r>
          </w:p>
        </w:tc>
        <w:tc>
          <w:tcPr>
            <w:tcW w:w="1121" w:type="pct"/>
            <w:shd w:val="clear" w:color="auto" w:fill="FFFFFF"/>
            <w:vAlign w:val="center"/>
          </w:tcPr>
          <w:p w14:paraId="2564BB90">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投标预备会</w:t>
            </w:r>
          </w:p>
        </w:tc>
        <w:tc>
          <w:tcPr>
            <w:tcW w:w="3302" w:type="pct"/>
            <w:shd w:val="clear" w:color="auto" w:fill="FFFFFF"/>
            <w:vAlign w:val="center"/>
          </w:tcPr>
          <w:p w14:paraId="181C0A58">
            <w:pPr>
              <w:widowControl w:val="0"/>
              <w:wordWrap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rPr>
              <w:t>☑</w:t>
            </w:r>
            <w:r>
              <w:rPr>
                <w:rFonts w:hint="eastAsia" w:ascii="宋体" w:hAnsi="宋体"/>
                <w:szCs w:val="21"/>
              </w:rPr>
              <w:t>不</w:t>
            </w:r>
            <w:r>
              <w:rPr>
                <w:rFonts w:ascii="宋体" w:hAnsi="宋体"/>
                <w:szCs w:val="21"/>
              </w:rPr>
              <w:t>召开</w:t>
            </w:r>
          </w:p>
          <w:p w14:paraId="787B6324">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w:t>
            </w:r>
            <w:r>
              <w:rPr>
                <w:rFonts w:ascii="宋体" w:hAnsi="宋体"/>
                <w:szCs w:val="21"/>
              </w:rPr>
              <w:t>召开</w:t>
            </w:r>
            <w:r>
              <w:rPr>
                <w:rFonts w:hint="eastAsia" w:ascii="宋体" w:hAnsi="宋体"/>
                <w:szCs w:val="21"/>
              </w:rPr>
              <w:t>：</w:t>
            </w:r>
          </w:p>
          <w:p w14:paraId="3D79F3AE">
            <w:pPr>
              <w:widowControl w:val="0"/>
              <w:wordWrap w:val="0"/>
              <w:autoSpaceDE w:val="0"/>
              <w:autoSpaceDN w:val="0"/>
              <w:adjustRightInd w:val="0"/>
              <w:snapToGrid w:val="0"/>
              <w:ind w:firstLine="0" w:firstLineChars="0"/>
              <w:rPr>
                <w:rFonts w:ascii="宋体" w:hAnsi="宋体"/>
                <w:szCs w:val="21"/>
              </w:rPr>
            </w:pPr>
            <w:r>
              <w:rPr>
                <w:rFonts w:ascii="宋体" w:hAnsi="宋体"/>
                <w:szCs w:val="21"/>
              </w:rPr>
              <w:t>召开时间：</w:t>
            </w:r>
            <w:r>
              <w:rPr>
                <w:rFonts w:ascii="宋体" w:hAnsi="宋体"/>
                <w:kern w:val="0"/>
                <w:szCs w:val="21"/>
                <w:u w:val="single"/>
              </w:rPr>
              <w:t xml:space="preserve">                        </w:t>
            </w:r>
          </w:p>
          <w:p w14:paraId="6C554C4B">
            <w:pPr>
              <w:widowControl w:val="0"/>
              <w:autoSpaceDE w:val="0"/>
              <w:autoSpaceDN w:val="0"/>
              <w:adjustRightInd w:val="0"/>
              <w:snapToGrid w:val="0"/>
              <w:ind w:firstLine="0" w:firstLineChars="0"/>
              <w:rPr>
                <w:rFonts w:ascii="宋体" w:hAnsi="宋体" w:cs="MS Mincho"/>
                <w:kern w:val="0"/>
                <w:szCs w:val="21"/>
                <w:shd w:val="clear" w:color="auto" w:fill="FFFFFF"/>
              </w:rPr>
            </w:pPr>
            <w:r>
              <w:rPr>
                <w:rFonts w:ascii="宋体" w:hAnsi="宋体"/>
                <w:szCs w:val="21"/>
              </w:rPr>
              <w:t>召开地点：</w:t>
            </w:r>
            <w:r>
              <w:rPr>
                <w:rFonts w:ascii="宋体" w:hAnsi="宋体"/>
                <w:kern w:val="0"/>
                <w:szCs w:val="21"/>
                <w:u w:val="single"/>
              </w:rPr>
              <w:t xml:space="preserve">                        </w:t>
            </w:r>
          </w:p>
        </w:tc>
      </w:tr>
      <w:tr w14:paraId="60DB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1660A45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1.12.1</w:t>
            </w:r>
          </w:p>
        </w:tc>
        <w:tc>
          <w:tcPr>
            <w:tcW w:w="1121" w:type="pct"/>
            <w:shd w:val="clear" w:color="auto" w:fill="FFFFFF"/>
            <w:vAlign w:val="center"/>
          </w:tcPr>
          <w:p w14:paraId="37C1933E">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szCs w:val="21"/>
              </w:rPr>
              <w:t>响应和偏离</w:t>
            </w:r>
          </w:p>
        </w:tc>
        <w:tc>
          <w:tcPr>
            <w:tcW w:w="3302" w:type="pct"/>
            <w:shd w:val="clear" w:color="auto" w:fill="FFFFFF"/>
            <w:vAlign w:val="center"/>
          </w:tcPr>
          <w:p w14:paraId="27F6AB74">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商务、技术条款响应和偏离说明如下：</w:t>
            </w:r>
          </w:p>
          <w:p w14:paraId="63E129F0">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严重偏离：本招标文件中标注“★”的条款未实质性响应（发生负偏离），将导致投标被否决；</w:t>
            </w:r>
          </w:p>
          <w:p w14:paraId="4D9347E2">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一般偏离：本招标文件中标注“▲”的条款未实质性响应（发生负偏离），将可能导致在评、定标时产生不利于投标人的影响；</w:t>
            </w:r>
            <w:r>
              <w:rPr>
                <w:rFonts w:ascii="宋体" w:hAnsi="宋体" w:cs="Segoe UI Symbol"/>
                <w:kern w:val="0"/>
                <w:szCs w:val="21"/>
              </w:rPr>
              <w:t xml:space="preserve"> </w:t>
            </w:r>
          </w:p>
          <w:p w14:paraId="7E35D85D">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可偏离：未标注“★”和“▲”的条款可以发生偏离。</w:t>
            </w:r>
          </w:p>
        </w:tc>
      </w:tr>
      <w:tr w14:paraId="5AB91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restart"/>
            <w:shd w:val="clear" w:color="auto" w:fill="FFFFFF"/>
            <w:vAlign w:val="center"/>
          </w:tcPr>
          <w:p w14:paraId="074D44F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3.2.5</w:t>
            </w:r>
          </w:p>
        </w:tc>
        <w:tc>
          <w:tcPr>
            <w:tcW w:w="1121" w:type="pct"/>
            <w:shd w:val="clear" w:color="auto" w:fill="FFFFFF"/>
            <w:vAlign w:val="center"/>
          </w:tcPr>
          <w:p w14:paraId="026D34E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投标货币</w:t>
            </w:r>
          </w:p>
        </w:tc>
        <w:tc>
          <w:tcPr>
            <w:tcW w:w="3302" w:type="pct"/>
            <w:shd w:val="clear" w:color="auto" w:fill="FFFFFF"/>
            <w:vAlign w:val="center"/>
          </w:tcPr>
          <w:p w14:paraId="429B11B9">
            <w:pPr>
              <w:widowControl w:val="0"/>
              <w:autoSpaceDE w:val="0"/>
              <w:autoSpaceDN w:val="0"/>
              <w:adjustRightInd w:val="0"/>
              <w:snapToGrid w:val="0"/>
              <w:ind w:firstLine="0" w:firstLineChars="0"/>
              <w:rPr>
                <w:rFonts w:ascii="宋体" w:hAnsi="宋体" w:cs="Segoe UI Symbol"/>
                <w:kern w:val="0"/>
                <w:szCs w:val="21"/>
                <w:u w:val="single"/>
              </w:rPr>
            </w:pPr>
            <w:r>
              <w:rPr>
                <w:rFonts w:hint="eastAsia" w:ascii="Segoe UI Symbol" w:hAnsi="Segoe UI Symbol" w:cs="Segoe UI Symbol"/>
                <w:kern w:val="0"/>
                <w:szCs w:val="21"/>
              </w:rPr>
              <w:t>☑</w:t>
            </w:r>
            <w:r>
              <w:rPr>
                <w:rFonts w:hint="eastAsia" w:ascii="宋体" w:hAnsi="宋体" w:cs="Segoe UI Symbol"/>
                <w:kern w:val="0"/>
                <w:szCs w:val="21"/>
              </w:rPr>
              <w:t>人民币  □其他：</w:t>
            </w:r>
            <w:r>
              <w:rPr>
                <w:rFonts w:hint="eastAsia" w:ascii="宋体" w:hAnsi="宋体" w:cs="Segoe UI Symbol"/>
                <w:kern w:val="0"/>
                <w:szCs w:val="21"/>
                <w:u w:val="single"/>
              </w:rPr>
              <w:t xml:space="preserve">                 </w:t>
            </w:r>
          </w:p>
        </w:tc>
      </w:tr>
      <w:tr w14:paraId="1D467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continue"/>
            <w:shd w:val="clear" w:color="auto" w:fill="FFFFFF"/>
            <w:vAlign w:val="center"/>
          </w:tcPr>
          <w:p w14:paraId="063AF71F">
            <w:pPr>
              <w:widowControl w:val="0"/>
              <w:autoSpaceDE w:val="0"/>
              <w:autoSpaceDN w:val="0"/>
              <w:adjustRightInd w:val="0"/>
              <w:snapToGrid w:val="0"/>
              <w:ind w:firstLine="0" w:firstLineChars="0"/>
              <w:jc w:val="center"/>
              <w:rPr>
                <w:rFonts w:ascii="宋体" w:hAnsi="宋体"/>
                <w:szCs w:val="21"/>
              </w:rPr>
            </w:pPr>
          </w:p>
        </w:tc>
        <w:tc>
          <w:tcPr>
            <w:tcW w:w="1121" w:type="pct"/>
            <w:shd w:val="clear" w:color="auto" w:fill="FFFFFF"/>
            <w:vAlign w:val="center"/>
          </w:tcPr>
          <w:p w14:paraId="46419D73">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报价方式和内容</w:t>
            </w:r>
          </w:p>
        </w:tc>
        <w:tc>
          <w:tcPr>
            <w:tcW w:w="3302" w:type="pct"/>
            <w:shd w:val="clear" w:color="auto" w:fill="FFFFFF"/>
            <w:vAlign w:val="center"/>
          </w:tcPr>
          <w:p w14:paraId="6E7947F2">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1）投标报价：招标人指定目的地交货价。</w:t>
            </w:r>
          </w:p>
          <w:p w14:paraId="4A8B21A8">
            <w:pPr>
              <w:widowControl w:val="0"/>
              <w:autoSpaceDE w:val="0"/>
              <w:autoSpaceDN w:val="0"/>
              <w:adjustRightInd w:val="0"/>
              <w:snapToGrid w:val="0"/>
              <w:ind w:firstLine="0" w:firstLineChars="0"/>
              <w:rPr>
                <w:rFonts w:ascii="宋体" w:hAnsi="宋体"/>
                <w:szCs w:val="21"/>
                <w:shd w:val="clear" w:color="auto" w:fill="FFFFFF"/>
              </w:rPr>
            </w:pPr>
            <w:r>
              <w:rPr>
                <w:rFonts w:ascii="宋体" w:hAnsi="宋体" w:cs="Segoe UI Symbol"/>
                <w:kern w:val="0"/>
                <w:szCs w:val="21"/>
              </w:rPr>
              <w:t>2</w:t>
            </w:r>
            <w:r>
              <w:rPr>
                <w:rFonts w:hint="eastAsia" w:ascii="宋体" w:hAnsi="宋体" w:cs="Segoe UI Symbol"/>
                <w:kern w:val="0"/>
                <w:szCs w:val="21"/>
              </w:rPr>
              <w:t>）投标报价应包含的相关费用有：供货期内应含所投货物的费用、税费（包括但不限于增值税等）及包装、运至最终目的地的运输、保险、现场安装调试、检测验收、培训、售后服务等工作所发生的费用。本次投标产生的一切费用由投标人自理。投标报价为最终报价，投标人不得要求追加任何费用。</w:t>
            </w:r>
          </w:p>
        </w:tc>
      </w:tr>
      <w:tr w14:paraId="6DF76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restart"/>
            <w:shd w:val="clear" w:color="auto" w:fill="FFFFFF"/>
            <w:vAlign w:val="center"/>
          </w:tcPr>
          <w:p w14:paraId="31731A5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3.4.</w:t>
            </w:r>
            <w:r>
              <w:rPr>
                <w:rFonts w:ascii="宋体" w:hAnsi="宋体"/>
                <w:szCs w:val="21"/>
              </w:rPr>
              <w:t>1</w:t>
            </w:r>
          </w:p>
        </w:tc>
        <w:tc>
          <w:tcPr>
            <w:tcW w:w="1121" w:type="pct"/>
            <w:vMerge w:val="restart"/>
            <w:shd w:val="clear" w:color="auto" w:fill="FFFFFF"/>
            <w:vAlign w:val="center"/>
          </w:tcPr>
          <w:p w14:paraId="61623F6E">
            <w:pPr>
              <w:widowControl w:val="0"/>
              <w:autoSpaceDE w:val="0"/>
              <w:autoSpaceDN w:val="0"/>
              <w:adjustRightInd w:val="0"/>
              <w:snapToGrid w:val="0"/>
              <w:ind w:firstLine="0" w:firstLineChars="0"/>
              <w:jc w:val="center"/>
              <w:rPr>
                <w:rFonts w:ascii="宋体" w:hAnsi="宋体"/>
                <w:szCs w:val="21"/>
              </w:rPr>
            </w:pPr>
            <w:r>
              <w:rPr>
                <w:rFonts w:ascii="宋体" w:hAnsi="宋体"/>
                <w:szCs w:val="21"/>
              </w:rPr>
              <w:t>投标保证金</w:t>
            </w:r>
          </w:p>
        </w:tc>
        <w:tc>
          <w:tcPr>
            <w:tcW w:w="3302" w:type="pct"/>
            <w:shd w:val="clear" w:color="auto" w:fill="FFFFFF"/>
            <w:vAlign w:val="center"/>
          </w:tcPr>
          <w:p w14:paraId="707DD5E0">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是否要求递交投标保证金：□要求</w:t>
            </w:r>
            <w:r>
              <w:rPr>
                <w:rFonts w:ascii="宋体" w:hAnsi="宋体" w:cs="Segoe UI Symbol"/>
                <w:kern w:val="0"/>
                <w:szCs w:val="21"/>
              </w:rPr>
              <w:t xml:space="preserve">  </w:t>
            </w:r>
            <w:r>
              <w:rPr>
                <w:rFonts w:hint="eastAsia" w:ascii="宋体" w:hAnsi="宋体" w:cs="Segoe UI Symbol"/>
                <w:kern w:val="0"/>
                <w:szCs w:val="21"/>
              </w:rPr>
              <w:t>☑不要求</w:t>
            </w:r>
          </w:p>
        </w:tc>
      </w:tr>
      <w:tr w14:paraId="0210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continue"/>
            <w:shd w:val="clear" w:color="auto" w:fill="FFFFFF"/>
            <w:vAlign w:val="center"/>
          </w:tcPr>
          <w:p w14:paraId="1E7990C1">
            <w:pPr>
              <w:widowControl w:val="0"/>
              <w:autoSpaceDE w:val="0"/>
              <w:autoSpaceDN w:val="0"/>
              <w:adjustRightInd w:val="0"/>
              <w:snapToGrid w:val="0"/>
              <w:ind w:firstLine="0" w:firstLineChars="0"/>
              <w:jc w:val="center"/>
              <w:rPr>
                <w:rFonts w:ascii="宋体" w:hAnsi="宋体"/>
                <w:szCs w:val="21"/>
              </w:rPr>
            </w:pPr>
          </w:p>
        </w:tc>
        <w:tc>
          <w:tcPr>
            <w:tcW w:w="1121" w:type="pct"/>
            <w:vMerge w:val="continue"/>
            <w:shd w:val="clear" w:color="auto" w:fill="FFFFFF"/>
            <w:vAlign w:val="center"/>
          </w:tcPr>
          <w:p w14:paraId="464A56A4">
            <w:pPr>
              <w:widowControl w:val="0"/>
              <w:autoSpaceDE w:val="0"/>
              <w:autoSpaceDN w:val="0"/>
              <w:adjustRightInd w:val="0"/>
              <w:snapToGrid w:val="0"/>
              <w:ind w:firstLine="0" w:firstLineChars="0"/>
              <w:jc w:val="center"/>
              <w:rPr>
                <w:rFonts w:ascii="宋体" w:hAnsi="宋体"/>
                <w:szCs w:val="21"/>
                <w:shd w:val="clear" w:color="auto" w:fill="FFFFFF"/>
              </w:rPr>
            </w:pPr>
          </w:p>
        </w:tc>
        <w:tc>
          <w:tcPr>
            <w:tcW w:w="3302" w:type="pct"/>
            <w:shd w:val="clear" w:color="auto" w:fill="FFFFFF"/>
            <w:vAlign w:val="center"/>
          </w:tcPr>
          <w:p w14:paraId="34616031">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cs="Segoe UI Symbol"/>
                <w:kern w:val="0"/>
                <w:szCs w:val="21"/>
              </w:rPr>
              <w:t>投标保证金的</w:t>
            </w:r>
            <w:r>
              <w:rPr>
                <w:rFonts w:ascii="宋体" w:hAnsi="宋体" w:cs="Segoe UI Symbol"/>
                <w:kern w:val="0"/>
                <w:szCs w:val="21"/>
              </w:rPr>
              <w:t>形式：</w:t>
            </w:r>
            <w:r>
              <w:rPr>
                <w:rFonts w:hint="eastAsia" w:ascii="宋体" w:hAnsi="宋体" w:cs="Segoe UI Symbol"/>
                <w:kern w:val="0"/>
                <w:szCs w:val="21"/>
              </w:rPr>
              <w:t>□银行转账</w:t>
            </w:r>
            <w:r>
              <w:rPr>
                <w:rFonts w:ascii="宋体" w:hAnsi="宋体" w:cs="Segoe UI Symbol"/>
                <w:kern w:val="0"/>
                <w:szCs w:val="21"/>
              </w:rPr>
              <w:t xml:space="preserve">  </w:t>
            </w:r>
            <w:r>
              <w:rPr>
                <w:rFonts w:hint="eastAsia" w:ascii="宋体" w:hAnsi="宋体" w:cs="Segoe UI Symbol"/>
                <w:kern w:val="0"/>
                <w:szCs w:val="21"/>
              </w:rPr>
              <w:t>□投标保函</w:t>
            </w:r>
          </w:p>
        </w:tc>
      </w:tr>
      <w:tr w14:paraId="754C0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continue"/>
            <w:shd w:val="clear" w:color="auto" w:fill="FFFFFF"/>
            <w:vAlign w:val="center"/>
          </w:tcPr>
          <w:p w14:paraId="38681F83">
            <w:pPr>
              <w:widowControl w:val="0"/>
              <w:autoSpaceDE w:val="0"/>
              <w:autoSpaceDN w:val="0"/>
              <w:adjustRightInd w:val="0"/>
              <w:snapToGrid w:val="0"/>
              <w:ind w:firstLine="0" w:firstLineChars="0"/>
              <w:jc w:val="center"/>
              <w:rPr>
                <w:rFonts w:ascii="宋体" w:hAnsi="宋体"/>
                <w:szCs w:val="21"/>
              </w:rPr>
            </w:pPr>
          </w:p>
        </w:tc>
        <w:tc>
          <w:tcPr>
            <w:tcW w:w="1121" w:type="pct"/>
            <w:vMerge w:val="continue"/>
            <w:shd w:val="clear" w:color="auto" w:fill="FFFFFF"/>
            <w:vAlign w:val="center"/>
          </w:tcPr>
          <w:p w14:paraId="52FE35C2">
            <w:pPr>
              <w:widowControl w:val="0"/>
              <w:autoSpaceDE w:val="0"/>
              <w:autoSpaceDN w:val="0"/>
              <w:adjustRightInd w:val="0"/>
              <w:snapToGrid w:val="0"/>
              <w:ind w:firstLine="0" w:firstLineChars="0"/>
              <w:jc w:val="center"/>
              <w:rPr>
                <w:rFonts w:ascii="宋体" w:hAnsi="宋体"/>
                <w:szCs w:val="21"/>
                <w:shd w:val="clear" w:color="auto" w:fill="FFFFFF"/>
              </w:rPr>
            </w:pPr>
          </w:p>
        </w:tc>
        <w:tc>
          <w:tcPr>
            <w:tcW w:w="3302" w:type="pct"/>
            <w:shd w:val="clear" w:color="auto" w:fill="FFFFFF"/>
            <w:vAlign w:val="center"/>
          </w:tcPr>
          <w:p w14:paraId="197E2816">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投标保证金金额：人民币</w:t>
            </w:r>
            <w:r>
              <w:rPr>
                <w:rFonts w:hint="eastAsia" w:ascii="宋体" w:hAnsi="宋体" w:cs="Segoe UI Symbol"/>
                <w:kern w:val="0"/>
                <w:szCs w:val="21"/>
                <w:u w:val="single"/>
              </w:rPr>
              <w:t xml:space="preserve">    </w:t>
            </w:r>
            <w:r>
              <w:rPr>
                <w:rFonts w:hint="eastAsia" w:ascii="宋体" w:hAnsi="宋体" w:cs="Segoe UI Symbol"/>
                <w:kern w:val="0"/>
                <w:szCs w:val="21"/>
              </w:rPr>
              <w:t>元（不得</w:t>
            </w:r>
            <w:r>
              <w:rPr>
                <w:rFonts w:ascii="宋体" w:hAnsi="宋体" w:cs="Segoe UI Symbol"/>
                <w:kern w:val="0"/>
                <w:szCs w:val="21"/>
              </w:rPr>
              <w:t>超过</w:t>
            </w:r>
            <w:r>
              <w:rPr>
                <w:rFonts w:hint="eastAsia" w:ascii="宋体" w:hAnsi="宋体" w:cs="Segoe UI Symbol"/>
                <w:kern w:val="0"/>
                <w:szCs w:val="21"/>
              </w:rPr>
              <w:t>项目</w:t>
            </w:r>
            <w:r>
              <w:rPr>
                <w:rFonts w:ascii="宋体" w:hAnsi="宋体" w:cs="Segoe UI Symbol"/>
                <w:kern w:val="0"/>
                <w:szCs w:val="21"/>
              </w:rPr>
              <w:t>预算</w:t>
            </w:r>
            <w:r>
              <w:rPr>
                <w:rFonts w:hint="eastAsia" w:ascii="宋体" w:hAnsi="宋体" w:cs="Segoe UI Symbol"/>
                <w:kern w:val="0"/>
                <w:szCs w:val="21"/>
              </w:rPr>
              <w:t>或者</w:t>
            </w:r>
            <w:r>
              <w:rPr>
                <w:rFonts w:ascii="宋体" w:hAnsi="宋体" w:cs="Segoe UI Symbol"/>
                <w:kern w:val="0"/>
                <w:szCs w:val="21"/>
              </w:rPr>
              <w:t>最高投标限价的</w:t>
            </w:r>
            <w:r>
              <w:rPr>
                <w:rFonts w:hint="eastAsia" w:ascii="宋体" w:hAnsi="宋体" w:cs="Segoe UI Symbol"/>
                <w:kern w:val="0"/>
                <w:szCs w:val="21"/>
              </w:rPr>
              <w:t>2</w:t>
            </w:r>
            <w:r>
              <w:rPr>
                <w:rFonts w:ascii="宋体" w:hAnsi="宋体" w:cs="Segoe UI Symbol"/>
                <w:kern w:val="0"/>
                <w:szCs w:val="21"/>
              </w:rPr>
              <w:t>%</w:t>
            </w:r>
            <w:r>
              <w:rPr>
                <w:rFonts w:hint="eastAsia" w:ascii="宋体" w:hAnsi="宋体" w:cs="Segoe UI Symbol"/>
                <w:kern w:val="0"/>
                <w:szCs w:val="21"/>
              </w:rPr>
              <w:t>）</w:t>
            </w:r>
          </w:p>
        </w:tc>
      </w:tr>
      <w:tr w14:paraId="456BF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continue"/>
            <w:shd w:val="clear" w:color="auto" w:fill="FFFFFF"/>
            <w:vAlign w:val="center"/>
          </w:tcPr>
          <w:p w14:paraId="59B7545B">
            <w:pPr>
              <w:widowControl w:val="0"/>
              <w:autoSpaceDE w:val="0"/>
              <w:autoSpaceDN w:val="0"/>
              <w:adjustRightInd w:val="0"/>
              <w:snapToGrid w:val="0"/>
              <w:ind w:firstLine="0" w:firstLineChars="0"/>
              <w:jc w:val="center"/>
              <w:rPr>
                <w:rFonts w:ascii="宋体" w:hAnsi="宋体"/>
                <w:szCs w:val="21"/>
              </w:rPr>
            </w:pPr>
          </w:p>
        </w:tc>
        <w:tc>
          <w:tcPr>
            <w:tcW w:w="1121" w:type="pct"/>
            <w:vMerge w:val="continue"/>
            <w:shd w:val="clear" w:color="auto" w:fill="FFFFFF"/>
            <w:vAlign w:val="center"/>
          </w:tcPr>
          <w:p w14:paraId="0E359CD2">
            <w:pPr>
              <w:widowControl w:val="0"/>
              <w:autoSpaceDE w:val="0"/>
              <w:autoSpaceDN w:val="0"/>
              <w:adjustRightInd w:val="0"/>
              <w:snapToGrid w:val="0"/>
              <w:ind w:firstLine="0" w:firstLineChars="0"/>
              <w:jc w:val="center"/>
              <w:rPr>
                <w:rFonts w:ascii="宋体" w:hAnsi="宋体"/>
                <w:szCs w:val="21"/>
                <w:shd w:val="clear" w:color="auto" w:fill="FFFFFF"/>
              </w:rPr>
            </w:pPr>
          </w:p>
        </w:tc>
        <w:tc>
          <w:tcPr>
            <w:tcW w:w="3302" w:type="pct"/>
            <w:shd w:val="clear" w:color="auto" w:fill="FFFFFF"/>
            <w:vAlign w:val="center"/>
          </w:tcPr>
          <w:p w14:paraId="242C7AC7">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投标保证金的</w:t>
            </w:r>
            <w:r>
              <w:rPr>
                <w:rFonts w:ascii="宋体" w:hAnsi="宋体" w:cs="Segoe UI Symbol"/>
                <w:kern w:val="0"/>
                <w:szCs w:val="21"/>
              </w:rPr>
              <w:t>形式</w:t>
            </w:r>
            <w:r>
              <w:rPr>
                <w:rFonts w:hint="eastAsia" w:ascii="宋体" w:hAnsi="宋体" w:cs="Segoe UI Symbol"/>
                <w:kern w:val="0"/>
                <w:szCs w:val="21"/>
              </w:rPr>
              <w:t>为银行转账的，需在转账时注明项目编号，保证金应从投标人账户中转出。</w:t>
            </w:r>
          </w:p>
          <w:p w14:paraId="5E6AAD58">
            <w:pPr>
              <w:widowControl w:val="0"/>
              <w:autoSpaceDE w:val="0"/>
              <w:autoSpaceDN w:val="0"/>
              <w:adjustRightInd w:val="0"/>
              <w:snapToGrid w:val="0"/>
              <w:ind w:firstLine="0" w:firstLineChars="0"/>
              <w:rPr>
                <w:rFonts w:ascii="宋体" w:hAnsi="宋体" w:cs="Segoe UI Symbol"/>
                <w:kern w:val="0"/>
                <w:szCs w:val="21"/>
              </w:rPr>
            </w:pPr>
          </w:p>
          <w:p w14:paraId="018BED47">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（一）中信银行</w:t>
            </w:r>
          </w:p>
          <w:p w14:paraId="4A92121F">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投标保证金</w:t>
            </w:r>
            <w:r>
              <w:rPr>
                <w:rFonts w:ascii="宋体" w:hAnsi="宋体" w:cs="Segoe UI Symbol"/>
                <w:kern w:val="0"/>
                <w:szCs w:val="21"/>
              </w:rPr>
              <w:t>收款单位：</w:t>
            </w:r>
            <w:r>
              <w:rPr>
                <w:rFonts w:ascii="宋体" w:hAnsi="宋体" w:cs="Segoe UI Symbol"/>
                <w:kern w:val="0"/>
                <w:szCs w:val="21"/>
                <w:u w:val="single"/>
              </w:rPr>
              <w:t xml:space="preserve">  </w:t>
            </w:r>
            <w:r>
              <w:rPr>
                <w:rFonts w:hint="eastAsia" w:ascii="宋体" w:hAnsi="宋体" w:cs="Segoe UI Symbol"/>
                <w:kern w:val="0"/>
                <w:szCs w:val="21"/>
                <w:u w:val="single"/>
              </w:rPr>
              <w:t>深圳交易集团有限公司_</w:t>
            </w:r>
            <w:r>
              <w:rPr>
                <w:rFonts w:ascii="宋体" w:hAnsi="宋体" w:cs="Segoe UI Symbol"/>
                <w:kern w:val="0"/>
                <w:szCs w:val="21"/>
                <w:u w:val="single"/>
              </w:rPr>
              <w:t xml:space="preserve">____    </w:t>
            </w:r>
          </w:p>
          <w:p w14:paraId="423C299D">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开户银行：</w:t>
            </w:r>
            <w:r>
              <w:rPr>
                <w:rFonts w:ascii="宋体" w:hAnsi="宋体" w:cs="Segoe UI Symbol"/>
                <w:kern w:val="0"/>
                <w:szCs w:val="21"/>
                <w:u w:val="single"/>
              </w:rPr>
              <w:t xml:space="preserve">           </w:t>
            </w:r>
            <w:r>
              <w:rPr>
                <w:rFonts w:hint="eastAsia" w:ascii="宋体" w:hAnsi="宋体" w:cs="Segoe UI Symbol"/>
                <w:kern w:val="0"/>
                <w:szCs w:val="21"/>
                <w:u w:val="single"/>
              </w:rPr>
              <w:t>中信银行深圳分行营业部_</w:t>
            </w:r>
            <w:r>
              <w:rPr>
                <w:rFonts w:ascii="宋体" w:hAnsi="宋体" w:cs="Segoe UI Symbol"/>
                <w:kern w:val="0"/>
                <w:szCs w:val="21"/>
                <w:u w:val="single"/>
              </w:rPr>
              <w:t xml:space="preserve">_      </w:t>
            </w:r>
          </w:p>
          <w:p w14:paraId="110328BB">
            <w:pPr>
              <w:widowControl w:val="0"/>
              <w:autoSpaceDE w:val="0"/>
              <w:autoSpaceDN w:val="0"/>
              <w:adjustRightInd w:val="0"/>
              <w:snapToGrid w:val="0"/>
              <w:ind w:firstLine="0" w:firstLineChars="0"/>
              <w:rPr>
                <w:rFonts w:ascii="宋体" w:hAnsi="宋体" w:cs="Segoe UI Symbol"/>
                <w:kern w:val="0"/>
                <w:szCs w:val="21"/>
                <w:u w:val="single"/>
              </w:rPr>
            </w:pPr>
            <w:r>
              <w:rPr>
                <w:rFonts w:hint="eastAsia" w:ascii="宋体" w:hAnsi="宋体" w:cs="Segoe UI Symbol"/>
                <w:kern w:val="0"/>
                <w:szCs w:val="21"/>
              </w:rPr>
              <w:t>银行账号</w:t>
            </w:r>
            <w:r>
              <w:rPr>
                <w:rFonts w:ascii="宋体" w:hAnsi="宋体" w:cs="Segoe UI Symbol"/>
                <w:kern w:val="0"/>
                <w:szCs w:val="21"/>
              </w:rPr>
              <w:t>：</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rPr>
              <w:t>投标保证金须通过系统虚拟子账户缴纳</w:t>
            </w:r>
            <w:r>
              <w:rPr>
                <w:rFonts w:ascii="宋体" w:hAnsi="宋体" w:cs="Segoe UI Symbol"/>
                <w:kern w:val="0"/>
                <w:szCs w:val="21"/>
                <w:u w:val="single"/>
              </w:rPr>
              <w:t xml:space="preserve">__      </w:t>
            </w:r>
          </w:p>
          <w:p w14:paraId="695255B7">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（二）民生银行</w:t>
            </w:r>
          </w:p>
          <w:p w14:paraId="6E78491C">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投标保证金</w:t>
            </w:r>
            <w:r>
              <w:rPr>
                <w:rFonts w:ascii="宋体" w:hAnsi="宋体" w:cs="Segoe UI Symbol"/>
                <w:kern w:val="0"/>
                <w:szCs w:val="21"/>
              </w:rPr>
              <w:t>收款单位：</w:t>
            </w:r>
            <w:r>
              <w:rPr>
                <w:rFonts w:ascii="宋体" w:hAnsi="宋体" w:cs="Segoe UI Symbol"/>
                <w:kern w:val="0"/>
                <w:szCs w:val="21"/>
                <w:u w:val="single"/>
              </w:rPr>
              <w:t xml:space="preserve">  </w:t>
            </w:r>
            <w:r>
              <w:rPr>
                <w:rFonts w:hint="eastAsia" w:ascii="宋体" w:hAnsi="宋体" w:cs="Segoe UI Symbol"/>
                <w:kern w:val="0"/>
                <w:szCs w:val="21"/>
                <w:u w:val="single"/>
              </w:rPr>
              <w:t>深圳交易集团有限公司_</w:t>
            </w:r>
            <w:r>
              <w:rPr>
                <w:rFonts w:ascii="宋体" w:hAnsi="宋体" w:cs="Segoe UI Symbol"/>
                <w:kern w:val="0"/>
                <w:szCs w:val="21"/>
                <w:u w:val="single"/>
              </w:rPr>
              <w:t xml:space="preserve">___     </w:t>
            </w:r>
          </w:p>
          <w:p w14:paraId="6A32E639">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开户银行：</w:t>
            </w:r>
            <w:r>
              <w:rPr>
                <w:rFonts w:ascii="宋体" w:hAnsi="宋体" w:cs="Segoe UI Symbol"/>
                <w:kern w:val="0"/>
                <w:szCs w:val="21"/>
                <w:u w:val="single"/>
              </w:rPr>
              <w:t xml:space="preserve">   </w:t>
            </w:r>
            <w:r>
              <w:rPr>
                <w:rFonts w:hint="eastAsia" w:ascii="宋体" w:hAnsi="宋体" w:cs="Segoe UI Symbol"/>
                <w:kern w:val="0"/>
                <w:szCs w:val="21"/>
                <w:u w:val="single"/>
              </w:rPr>
              <w:t>中国民生银行股份有限公司深圳坂田支行_</w:t>
            </w:r>
            <w:r>
              <w:rPr>
                <w:rFonts w:ascii="宋体" w:hAnsi="宋体" w:cs="Segoe UI Symbol"/>
                <w:kern w:val="0"/>
                <w:szCs w:val="21"/>
                <w:u w:val="single"/>
              </w:rPr>
              <w:t xml:space="preserve"> </w:t>
            </w:r>
          </w:p>
          <w:p w14:paraId="05C7AE07">
            <w:pPr>
              <w:widowControl w:val="0"/>
              <w:autoSpaceDE w:val="0"/>
              <w:autoSpaceDN w:val="0"/>
              <w:adjustRightInd w:val="0"/>
              <w:snapToGrid w:val="0"/>
              <w:ind w:firstLine="0" w:firstLineChars="0"/>
              <w:rPr>
                <w:rFonts w:ascii="宋体" w:hAnsi="宋体"/>
                <w:szCs w:val="21"/>
                <w:u w:val="single"/>
                <w:shd w:val="clear" w:color="auto" w:fill="FFFFFF"/>
              </w:rPr>
            </w:pPr>
            <w:r>
              <w:rPr>
                <w:rFonts w:hint="eastAsia" w:ascii="宋体" w:hAnsi="宋体" w:cs="Segoe UI Symbol"/>
                <w:kern w:val="0"/>
                <w:szCs w:val="21"/>
              </w:rPr>
              <w:t>银行账号</w:t>
            </w:r>
            <w:r>
              <w:rPr>
                <w:rFonts w:ascii="宋体" w:hAnsi="宋体" w:cs="Segoe UI Symbol"/>
                <w:kern w:val="0"/>
                <w:szCs w:val="21"/>
              </w:rPr>
              <w:t>：</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rPr>
              <w:t>投标保证金须通过系统虚拟子账户缴纳</w:t>
            </w:r>
            <w:r>
              <w:rPr>
                <w:rFonts w:ascii="宋体" w:hAnsi="宋体" w:cs="Segoe UI Symbol"/>
                <w:kern w:val="0"/>
                <w:szCs w:val="21"/>
                <w:u w:val="single"/>
              </w:rPr>
              <w:t xml:space="preserve">              </w:t>
            </w:r>
          </w:p>
        </w:tc>
      </w:tr>
      <w:tr w14:paraId="0C3D5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continue"/>
            <w:shd w:val="clear" w:color="auto" w:fill="FFFFFF"/>
            <w:vAlign w:val="center"/>
          </w:tcPr>
          <w:p w14:paraId="6ABDF93B">
            <w:pPr>
              <w:widowControl w:val="0"/>
              <w:autoSpaceDE w:val="0"/>
              <w:autoSpaceDN w:val="0"/>
              <w:adjustRightInd w:val="0"/>
              <w:snapToGrid w:val="0"/>
              <w:ind w:firstLine="0" w:firstLineChars="0"/>
              <w:jc w:val="center"/>
              <w:rPr>
                <w:rFonts w:ascii="宋体" w:hAnsi="宋体"/>
                <w:szCs w:val="21"/>
              </w:rPr>
            </w:pPr>
          </w:p>
        </w:tc>
        <w:tc>
          <w:tcPr>
            <w:tcW w:w="1121" w:type="pct"/>
            <w:vMerge w:val="continue"/>
            <w:shd w:val="clear" w:color="auto" w:fill="FFFFFF"/>
            <w:vAlign w:val="center"/>
          </w:tcPr>
          <w:p w14:paraId="7A6F210B">
            <w:pPr>
              <w:widowControl w:val="0"/>
              <w:autoSpaceDE w:val="0"/>
              <w:autoSpaceDN w:val="0"/>
              <w:adjustRightInd w:val="0"/>
              <w:snapToGrid w:val="0"/>
              <w:ind w:firstLine="0" w:firstLineChars="0"/>
              <w:jc w:val="center"/>
              <w:rPr>
                <w:rFonts w:ascii="宋体" w:hAnsi="宋体"/>
                <w:szCs w:val="21"/>
                <w:shd w:val="clear" w:color="auto" w:fill="FFFFFF"/>
              </w:rPr>
            </w:pPr>
          </w:p>
        </w:tc>
        <w:tc>
          <w:tcPr>
            <w:tcW w:w="3302" w:type="pct"/>
            <w:shd w:val="clear" w:color="auto" w:fill="FFFFFF"/>
            <w:vAlign w:val="center"/>
          </w:tcPr>
          <w:p w14:paraId="6547B858">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szCs w:val="21"/>
              </w:rPr>
              <w:t>投标保证金为保函形式的，投标保函应在投标截止时间（含）后____日内保持有效。</w:t>
            </w:r>
          </w:p>
        </w:tc>
      </w:tr>
      <w:tr w14:paraId="3BBA9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continue"/>
            <w:shd w:val="clear" w:color="auto" w:fill="FFFFFF"/>
            <w:vAlign w:val="center"/>
          </w:tcPr>
          <w:p w14:paraId="231DFCD4">
            <w:pPr>
              <w:widowControl w:val="0"/>
              <w:autoSpaceDE w:val="0"/>
              <w:autoSpaceDN w:val="0"/>
              <w:adjustRightInd w:val="0"/>
              <w:snapToGrid w:val="0"/>
              <w:ind w:firstLine="0" w:firstLineChars="0"/>
              <w:jc w:val="center"/>
              <w:rPr>
                <w:rFonts w:ascii="宋体" w:hAnsi="宋体"/>
                <w:szCs w:val="21"/>
              </w:rPr>
            </w:pPr>
          </w:p>
        </w:tc>
        <w:tc>
          <w:tcPr>
            <w:tcW w:w="1121" w:type="pct"/>
            <w:vMerge w:val="continue"/>
            <w:shd w:val="clear" w:color="auto" w:fill="FFFFFF"/>
            <w:vAlign w:val="center"/>
          </w:tcPr>
          <w:p w14:paraId="590FCC84">
            <w:pPr>
              <w:widowControl w:val="0"/>
              <w:autoSpaceDE w:val="0"/>
              <w:autoSpaceDN w:val="0"/>
              <w:adjustRightInd w:val="0"/>
              <w:snapToGrid w:val="0"/>
              <w:ind w:firstLine="0" w:firstLineChars="0"/>
              <w:jc w:val="center"/>
              <w:rPr>
                <w:rFonts w:ascii="宋体" w:hAnsi="宋体"/>
                <w:szCs w:val="21"/>
                <w:shd w:val="clear" w:color="auto" w:fill="FFFFFF"/>
              </w:rPr>
            </w:pPr>
          </w:p>
        </w:tc>
        <w:tc>
          <w:tcPr>
            <w:tcW w:w="3302" w:type="pct"/>
            <w:shd w:val="clear" w:color="auto" w:fill="FFFFFF"/>
            <w:vAlign w:val="center"/>
          </w:tcPr>
          <w:p w14:paraId="108F2956">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szCs w:val="21"/>
              </w:rPr>
              <w:t>其他可以扣除投标保证金的情形：</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tc>
      </w:tr>
      <w:tr w14:paraId="4B9EA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2CF3C6D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3.7.1</w:t>
            </w:r>
          </w:p>
        </w:tc>
        <w:tc>
          <w:tcPr>
            <w:tcW w:w="1121" w:type="pct"/>
            <w:shd w:val="clear" w:color="auto" w:fill="FFFFFF"/>
            <w:vAlign w:val="center"/>
          </w:tcPr>
          <w:p w14:paraId="10882C19">
            <w:pPr>
              <w:widowControl w:val="0"/>
              <w:autoSpaceDE w:val="0"/>
              <w:autoSpaceDN w:val="0"/>
              <w:adjustRightInd w:val="0"/>
              <w:snapToGrid w:val="0"/>
              <w:ind w:firstLine="0" w:firstLineChars="0"/>
              <w:jc w:val="center"/>
              <w:rPr>
                <w:rFonts w:ascii="宋体" w:hAnsi="宋体"/>
                <w:szCs w:val="21"/>
              </w:rPr>
            </w:pPr>
            <w:r>
              <w:rPr>
                <w:rFonts w:ascii="宋体" w:hAnsi="宋体"/>
                <w:szCs w:val="21"/>
              </w:rPr>
              <w:t>是否允许</w:t>
            </w:r>
            <w:r>
              <w:rPr>
                <w:rFonts w:hint="eastAsia" w:ascii="宋体" w:hAnsi="宋体"/>
                <w:szCs w:val="21"/>
              </w:rPr>
              <w:t>递交</w:t>
            </w:r>
          </w:p>
          <w:p w14:paraId="446150B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备</w:t>
            </w:r>
            <w:r>
              <w:rPr>
                <w:rFonts w:ascii="宋体" w:hAnsi="宋体"/>
                <w:szCs w:val="21"/>
              </w:rPr>
              <w:t>选投标</w:t>
            </w:r>
            <w:r>
              <w:rPr>
                <w:rFonts w:hint="eastAsia" w:ascii="宋体" w:hAnsi="宋体"/>
                <w:szCs w:val="21"/>
              </w:rPr>
              <w:t>方</w:t>
            </w:r>
            <w:r>
              <w:rPr>
                <w:rFonts w:ascii="宋体" w:hAnsi="宋体"/>
                <w:szCs w:val="21"/>
              </w:rPr>
              <w:t>案</w:t>
            </w:r>
          </w:p>
        </w:tc>
        <w:tc>
          <w:tcPr>
            <w:tcW w:w="3302" w:type="pct"/>
            <w:shd w:val="clear" w:color="auto" w:fill="FFFFFF"/>
            <w:vAlign w:val="center"/>
          </w:tcPr>
          <w:p w14:paraId="146C3A92">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rPr>
              <w:t>☑</w:t>
            </w:r>
            <w:r>
              <w:rPr>
                <w:rFonts w:hint="eastAsia" w:ascii="宋体" w:hAnsi="宋体"/>
                <w:szCs w:val="21"/>
              </w:rPr>
              <w:t>不允许</w:t>
            </w:r>
          </w:p>
          <w:p w14:paraId="3D0A10A7">
            <w:pPr>
              <w:widowControl w:val="0"/>
              <w:autoSpaceDE w:val="0"/>
              <w:autoSpaceDN w:val="0"/>
              <w:adjustRightInd w:val="0"/>
              <w:snapToGrid w:val="0"/>
              <w:ind w:firstLine="0" w:firstLineChars="0"/>
              <w:rPr>
                <w:rFonts w:ascii="宋体" w:hAnsi="宋体"/>
                <w:szCs w:val="21"/>
              </w:rPr>
            </w:pPr>
            <w:r>
              <w:rPr>
                <w:rFonts w:hint="eastAsia" w:ascii="宋体" w:hAnsi="宋体"/>
                <w:kern w:val="0"/>
                <w:szCs w:val="21"/>
              </w:rPr>
              <w:t>□</w:t>
            </w:r>
            <w:r>
              <w:rPr>
                <w:rFonts w:hint="eastAsia" w:ascii="宋体" w:hAnsi="宋体"/>
                <w:szCs w:val="21"/>
              </w:rPr>
              <w:t>允许</w:t>
            </w:r>
          </w:p>
        </w:tc>
      </w:tr>
      <w:tr w14:paraId="0DBB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48810CC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r>
              <w:rPr>
                <w:rFonts w:ascii="宋体" w:hAnsi="宋体"/>
                <w:szCs w:val="21"/>
              </w:rPr>
              <w:t>.1.6</w:t>
            </w:r>
          </w:p>
        </w:tc>
        <w:tc>
          <w:tcPr>
            <w:tcW w:w="1121" w:type="pct"/>
            <w:shd w:val="clear" w:color="auto" w:fill="FFFFFF"/>
            <w:vAlign w:val="center"/>
          </w:tcPr>
          <w:p w14:paraId="2914BD0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招标公告</w:t>
            </w:r>
          </w:p>
        </w:tc>
        <w:tc>
          <w:tcPr>
            <w:tcW w:w="3302" w:type="pct"/>
            <w:vMerge w:val="restart"/>
            <w:shd w:val="clear" w:color="auto" w:fill="FFFFFF"/>
            <w:vAlign w:val="center"/>
          </w:tcPr>
          <w:p w14:paraId="42873669">
            <w:pPr>
              <w:widowControl w:val="0"/>
              <w:wordWrap w:val="0"/>
              <w:autoSpaceDE w:val="0"/>
              <w:autoSpaceDN w:val="0"/>
              <w:adjustRightInd w:val="0"/>
              <w:snapToGrid w:val="0"/>
              <w:ind w:firstLine="0" w:firstLineChars="0"/>
              <w:rPr>
                <w:rFonts w:ascii="宋体" w:hAnsi="宋体"/>
                <w:szCs w:val="21"/>
                <w:u w:val="single"/>
              </w:rPr>
            </w:pPr>
            <w:r>
              <w:rPr>
                <w:rFonts w:hint="eastAsia" w:ascii="宋体" w:hAnsi="宋体"/>
                <w:szCs w:val="21"/>
              </w:rPr>
              <w:t>公示/公告媒介：</w:t>
            </w:r>
          </w:p>
          <w:p w14:paraId="781B5E60">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1、深圳阳光采购平台（www.szygcgpt.com）</w:t>
            </w:r>
          </w:p>
          <w:p w14:paraId="49B93237">
            <w:pPr>
              <w:widowControl w:val="0"/>
              <w:wordWrap w:val="0"/>
              <w:autoSpaceDE w:val="0"/>
              <w:autoSpaceDN w:val="0"/>
              <w:adjustRightInd w:val="0"/>
              <w:snapToGrid w:val="0"/>
              <w:ind w:firstLine="0" w:firstLineChars="0"/>
              <w:rPr>
                <w:rFonts w:ascii="宋体" w:hAnsi="宋体" w:cs="宋体"/>
                <w:szCs w:val="21"/>
              </w:rPr>
            </w:pPr>
            <w:r>
              <w:rPr>
                <w:rFonts w:hint="eastAsia" w:ascii="宋体" w:hAnsi="宋体" w:cs="宋体"/>
                <w:szCs w:val="21"/>
              </w:rPr>
              <w:t>2、中国招标投标公共服务平台（www.cebpubservice.com）</w:t>
            </w:r>
          </w:p>
          <w:p w14:paraId="045CB99E">
            <w:pPr>
              <w:widowControl w:val="0"/>
              <w:autoSpaceDE w:val="0"/>
              <w:autoSpaceDN w:val="0"/>
              <w:adjustRightInd w:val="0"/>
              <w:snapToGrid w:val="0"/>
              <w:ind w:firstLine="0" w:firstLineChars="0"/>
              <w:rPr>
                <w:rFonts w:ascii="Segoe UI Symbol" w:hAnsi="Segoe UI Symbol" w:cs="Segoe UI Symbol"/>
                <w:kern w:val="0"/>
                <w:szCs w:val="21"/>
              </w:rPr>
            </w:pPr>
            <w:r>
              <w:rPr>
                <w:rFonts w:ascii="宋体" w:hAnsi="宋体" w:cs="Segoe UI Symbol"/>
                <w:kern w:val="0"/>
                <w:szCs w:val="21"/>
              </w:rPr>
              <w:t>3</w:t>
            </w:r>
            <w:r>
              <w:rPr>
                <w:rFonts w:hint="eastAsia" w:ascii="宋体" w:hAnsi="宋体" w:cs="Segoe UI Symbol"/>
                <w:kern w:val="0"/>
                <w:szCs w:val="21"/>
              </w:rPr>
              <w:t>、</w:t>
            </w:r>
            <w:r>
              <w:rPr>
                <w:rFonts w:ascii="宋体" w:hAnsi="宋体" w:cs="Segoe UI Symbol"/>
                <w:kern w:val="0"/>
                <w:szCs w:val="21"/>
              </w:rPr>
              <w:t>其他：</w:t>
            </w:r>
            <w:r>
              <w:rPr>
                <w:rFonts w:hint="eastAsia" w:ascii="宋体" w:hAnsi="宋体" w:cs="Segoe UI Symbol"/>
                <w:kern w:val="0"/>
                <w:szCs w:val="21"/>
              </w:rPr>
              <w:t>深圳高速公路集团股份有限公司官网（</w:t>
            </w:r>
            <w:r>
              <w:rPr>
                <w:rFonts w:ascii="Segoe UI Symbol" w:hAnsi="Segoe UI Symbol" w:cs="Segoe UI Symbol"/>
                <w:szCs w:val="21"/>
              </w:rPr>
              <w:t>https://www.sz-expressway.com/PublicAnnouncement/index.html</w:t>
            </w:r>
            <w:r>
              <w:rPr>
                <w:rFonts w:hint="eastAsia" w:ascii="宋体" w:hAnsi="宋体" w:cs="Segoe UI Symbol"/>
                <w:kern w:val="0"/>
                <w:szCs w:val="21"/>
              </w:rPr>
              <w:t>）</w:t>
            </w:r>
          </w:p>
        </w:tc>
      </w:tr>
      <w:tr w14:paraId="1FE78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1150500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7.2</w:t>
            </w:r>
            <w:r>
              <w:rPr>
                <w:rFonts w:ascii="宋体" w:hAnsi="宋体"/>
                <w:szCs w:val="21"/>
              </w:rPr>
              <w:t>.1</w:t>
            </w:r>
          </w:p>
        </w:tc>
        <w:tc>
          <w:tcPr>
            <w:tcW w:w="1121" w:type="pct"/>
            <w:shd w:val="clear" w:color="auto" w:fill="FFFFFF"/>
            <w:vAlign w:val="center"/>
          </w:tcPr>
          <w:p w14:paraId="35DB74C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中标候选人公示</w:t>
            </w:r>
          </w:p>
        </w:tc>
        <w:tc>
          <w:tcPr>
            <w:tcW w:w="3302" w:type="pct"/>
            <w:vMerge w:val="continue"/>
            <w:shd w:val="clear" w:color="auto" w:fill="FFFFFF"/>
            <w:vAlign w:val="center"/>
          </w:tcPr>
          <w:p w14:paraId="6E0CCDEB">
            <w:pPr>
              <w:widowControl w:val="0"/>
              <w:autoSpaceDE w:val="0"/>
              <w:autoSpaceDN w:val="0"/>
              <w:adjustRightInd w:val="0"/>
              <w:snapToGrid w:val="0"/>
              <w:ind w:firstLine="0" w:firstLineChars="0"/>
              <w:rPr>
                <w:rFonts w:ascii="宋体" w:hAnsi="宋体" w:cs="Segoe UI Symbol"/>
                <w:kern w:val="0"/>
                <w:szCs w:val="21"/>
              </w:rPr>
            </w:pPr>
          </w:p>
        </w:tc>
      </w:tr>
      <w:tr w14:paraId="26CAA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32124D5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w:t>
            </w:r>
            <w:r>
              <w:rPr>
                <w:rFonts w:ascii="宋体" w:hAnsi="宋体"/>
                <w:szCs w:val="21"/>
              </w:rPr>
              <w:t>.2.2</w:t>
            </w:r>
          </w:p>
        </w:tc>
        <w:tc>
          <w:tcPr>
            <w:tcW w:w="1121" w:type="pct"/>
            <w:shd w:val="clear" w:color="auto" w:fill="FFFFFF"/>
            <w:vAlign w:val="center"/>
          </w:tcPr>
          <w:p w14:paraId="361D5FD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中标结果公告</w:t>
            </w:r>
          </w:p>
        </w:tc>
        <w:tc>
          <w:tcPr>
            <w:tcW w:w="3302" w:type="pct"/>
            <w:vMerge w:val="continue"/>
            <w:shd w:val="clear" w:color="auto" w:fill="FFFFFF"/>
            <w:vAlign w:val="center"/>
          </w:tcPr>
          <w:p w14:paraId="067DC3EB">
            <w:pPr>
              <w:widowControl w:val="0"/>
              <w:autoSpaceDE w:val="0"/>
              <w:autoSpaceDN w:val="0"/>
              <w:adjustRightInd w:val="0"/>
              <w:snapToGrid w:val="0"/>
              <w:ind w:firstLine="0" w:firstLineChars="0"/>
              <w:rPr>
                <w:rFonts w:ascii="宋体" w:hAnsi="宋体"/>
                <w:kern w:val="0"/>
                <w:szCs w:val="21"/>
              </w:rPr>
            </w:pPr>
          </w:p>
        </w:tc>
      </w:tr>
      <w:tr w14:paraId="5511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restart"/>
            <w:shd w:val="clear" w:color="auto" w:fill="FFFFFF"/>
            <w:vAlign w:val="center"/>
          </w:tcPr>
          <w:p w14:paraId="68C85D0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8.3.1</w:t>
            </w:r>
          </w:p>
        </w:tc>
        <w:tc>
          <w:tcPr>
            <w:tcW w:w="1121" w:type="pct"/>
            <w:vMerge w:val="restart"/>
            <w:shd w:val="clear" w:color="auto" w:fill="FFFFFF"/>
            <w:vAlign w:val="center"/>
          </w:tcPr>
          <w:p w14:paraId="167A91F7">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履约担保</w:t>
            </w:r>
          </w:p>
        </w:tc>
        <w:tc>
          <w:tcPr>
            <w:tcW w:w="3302" w:type="pct"/>
            <w:shd w:val="clear" w:color="auto" w:fill="FFFFFF"/>
            <w:vAlign w:val="center"/>
          </w:tcPr>
          <w:p w14:paraId="3F99E3D9">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是否要求中标人提交履约</w:t>
            </w:r>
            <w:r>
              <w:rPr>
                <w:rFonts w:hint="eastAsia" w:ascii="宋体" w:hAnsi="宋体" w:cs="Segoe UI Symbol"/>
                <w:kern w:val="0"/>
                <w:szCs w:val="21"/>
              </w:rPr>
              <w:t>担保</w:t>
            </w:r>
            <w:r>
              <w:rPr>
                <w:rFonts w:ascii="宋体" w:hAnsi="宋体" w:cs="Segoe UI Symbol"/>
                <w:kern w:val="0"/>
                <w:szCs w:val="21"/>
              </w:rPr>
              <w:t>：</w:t>
            </w:r>
            <w:r>
              <w:rPr>
                <w:rFonts w:hint="eastAsia" w:ascii="宋体" w:hAnsi="宋体" w:cs="Segoe UI Symbol"/>
                <w:kern w:val="0"/>
                <w:szCs w:val="21"/>
              </w:rPr>
              <w:t>□要求</w:t>
            </w:r>
            <w:r>
              <w:rPr>
                <w:rFonts w:ascii="宋体" w:hAnsi="宋体" w:cs="Segoe UI Symbol"/>
                <w:kern w:val="0"/>
                <w:szCs w:val="21"/>
              </w:rPr>
              <w:t xml:space="preserve">  </w:t>
            </w:r>
            <w:r>
              <w:rPr>
                <w:rFonts w:hint="eastAsia" w:ascii="宋体" w:hAnsi="宋体" w:cs="Segoe UI Symbol"/>
                <w:kern w:val="0"/>
                <w:szCs w:val="21"/>
              </w:rPr>
              <w:t>☑不要求</w:t>
            </w:r>
          </w:p>
        </w:tc>
      </w:tr>
      <w:tr w14:paraId="10355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vMerge w:val="continue"/>
            <w:shd w:val="clear" w:color="auto" w:fill="FFFFFF"/>
            <w:vAlign w:val="center"/>
          </w:tcPr>
          <w:p w14:paraId="62913D4E">
            <w:pPr>
              <w:widowControl w:val="0"/>
              <w:autoSpaceDE w:val="0"/>
              <w:autoSpaceDN w:val="0"/>
              <w:adjustRightInd w:val="0"/>
              <w:snapToGrid w:val="0"/>
              <w:ind w:firstLine="0" w:firstLineChars="0"/>
              <w:jc w:val="center"/>
              <w:rPr>
                <w:rFonts w:ascii="宋体" w:hAnsi="宋体"/>
                <w:szCs w:val="21"/>
              </w:rPr>
            </w:pPr>
          </w:p>
        </w:tc>
        <w:tc>
          <w:tcPr>
            <w:tcW w:w="1121" w:type="pct"/>
            <w:vMerge w:val="continue"/>
            <w:shd w:val="clear" w:color="auto" w:fill="FFFFFF"/>
            <w:vAlign w:val="center"/>
          </w:tcPr>
          <w:p w14:paraId="2E27826E">
            <w:pPr>
              <w:widowControl w:val="0"/>
              <w:autoSpaceDE w:val="0"/>
              <w:autoSpaceDN w:val="0"/>
              <w:adjustRightInd w:val="0"/>
              <w:snapToGrid w:val="0"/>
              <w:ind w:firstLine="0" w:firstLineChars="0"/>
              <w:jc w:val="center"/>
              <w:rPr>
                <w:rFonts w:ascii="宋体" w:hAnsi="宋体"/>
                <w:szCs w:val="21"/>
              </w:rPr>
            </w:pPr>
          </w:p>
        </w:tc>
        <w:tc>
          <w:tcPr>
            <w:tcW w:w="3302" w:type="pct"/>
            <w:shd w:val="clear" w:color="auto" w:fill="FFFFFF"/>
            <w:vAlign w:val="center"/>
          </w:tcPr>
          <w:p w14:paraId="0D94E473">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履约担保的形式</w:t>
            </w:r>
            <w:r>
              <w:rPr>
                <w:rFonts w:hint="eastAsia" w:ascii="宋体" w:hAnsi="宋体" w:cs="Segoe UI Symbol"/>
                <w:kern w:val="0"/>
                <w:szCs w:val="21"/>
              </w:rPr>
              <w:t>：□现金、转账</w:t>
            </w:r>
            <w:r>
              <w:rPr>
                <w:rFonts w:ascii="宋体" w:hAnsi="宋体" w:cs="Segoe UI Symbol"/>
                <w:kern w:val="0"/>
                <w:szCs w:val="21"/>
              </w:rPr>
              <w:t xml:space="preserve">  </w:t>
            </w:r>
            <w:r>
              <w:rPr>
                <w:rFonts w:hint="eastAsia" w:ascii="宋体" w:hAnsi="宋体" w:cs="Segoe UI Symbol"/>
                <w:kern w:val="0"/>
                <w:szCs w:val="21"/>
              </w:rPr>
              <w:t>□银行保函</w:t>
            </w:r>
          </w:p>
          <w:p w14:paraId="45345A5D">
            <w:pPr>
              <w:widowControl w:val="0"/>
              <w:autoSpaceDE w:val="0"/>
              <w:autoSpaceDN w:val="0"/>
              <w:adjustRightInd w:val="0"/>
              <w:snapToGrid w:val="0"/>
              <w:ind w:firstLine="0" w:firstLineChars="0"/>
              <w:rPr>
                <w:rFonts w:ascii="宋体" w:hAnsi="宋体" w:cs="Segoe UI Symbol"/>
                <w:kern w:val="0"/>
                <w:szCs w:val="21"/>
                <w:u w:val="single"/>
              </w:rPr>
            </w:pPr>
            <w:r>
              <w:rPr>
                <w:rFonts w:ascii="宋体" w:hAnsi="宋体" w:cs="Segoe UI Symbol"/>
                <w:kern w:val="0"/>
                <w:szCs w:val="21"/>
              </w:rPr>
              <w:t>履约担保的金额：</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p>
        </w:tc>
      </w:tr>
      <w:tr w14:paraId="0F1F4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76" w:type="pct"/>
            <w:shd w:val="clear" w:color="auto" w:fill="FFFFFF"/>
            <w:vAlign w:val="center"/>
          </w:tcPr>
          <w:p w14:paraId="2C5F93C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9</w:t>
            </w:r>
            <w:r>
              <w:rPr>
                <w:rFonts w:ascii="宋体" w:hAnsi="宋体"/>
                <w:szCs w:val="21"/>
              </w:rPr>
              <w:t>.5</w:t>
            </w:r>
          </w:p>
        </w:tc>
        <w:tc>
          <w:tcPr>
            <w:tcW w:w="1121" w:type="pct"/>
            <w:shd w:val="clear" w:color="auto" w:fill="FFFFFF"/>
            <w:vAlign w:val="center"/>
          </w:tcPr>
          <w:p w14:paraId="6E9AF63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招标失败的</w:t>
            </w:r>
          </w:p>
          <w:p w14:paraId="0E06538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其他情形</w:t>
            </w:r>
          </w:p>
        </w:tc>
        <w:tc>
          <w:tcPr>
            <w:tcW w:w="3302" w:type="pct"/>
            <w:shd w:val="clear" w:color="auto" w:fill="FFFFFF"/>
            <w:vAlign w:val="center"/>
          </w:tcPr>
          <w:p w14:paraId="28A488D6">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w:t>
            </w:r>
          </w:p>
        </w:tc>
      </w:tr>
    </w:tbl>
    <w:p w14:paraId="2D4BD102">
      <w:pPr>
        <w:widowControl w:val="0"/>
        <w:autoSpaceDE w:val="0"/>
        <w:autoSpaceDN w:val="0"/>
        <w:adjustRightInd w:val="0"/>
        <w:snapToGrid w:val="0"/>
        <w:ind w:firstLine="0" w:firstLineChars="0"/>
        <w:jc w:val="left"/>
        <w:rPr>
          <w:rFonts w:ascii="宋体" w:hAnsi="宋体"/>
        </w:rPr>
      </w:pPr>
      <w:r>
        <w:rPr>
          <w:rFonts w:ascii="宋体" w:hAnsi="宋体"/>
        </w:rPr>
        <w:br w:type="page"/>
      </w:r>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958"/>
        <w:gridCol w:w="1890"/>
        <w:gridCol w:w="5675"/>
      </w:tblGrid>
      <w:tr w14:paraId="1FA18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00" w:type="pct"/>
            <w:gridSpan w:val="3"/>
            <w:tcBorders>
              <w:bottom w:val="single" w:color="000000" w:sz="4" w:space="0"/>
            </w:tcBorders>
            <w:shd w:val="clear" w:color="auto" w:fill="D9E2F3"/>
            <w:vAlign w:val="center"/>
          </w:tcPr>
          <w:p w14:paraId="48B25350">
            <w:pPr>
              <w:widowControl w:val="0"/>
              <w:autoSpaceDE w:val="0"/>
              <w:autoSpaceDN w:val="0"/>
              <w:adjustRightInd w:val="0"/>
              <w:snapToGrid w:val="0"/>
              <w:ind w:firstLine="0" w:firstLineChars="0"/>
              <w:jc w:val="center"/>
              <w:rPr>
                <w:rFonts w:ascii="宋体" w:hAnsi="宋体"/>
                <w:sz w:val="32"/>
                <w:szCs w:val="32"/>
              </w:rPr>
            </w:pPr>
            <w:r>
              <w:rPr>
                <w:rFonts w:hint="eastAsia" w:ascii="宋体" w:hAnsi="宋体"/>
                <w:b/>
                <w:sz w:val="32"/>
                <w:szCs w:val="32"/>
              </w:rPr>
              <w:t>需要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2724E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62" w:type="pct"/>
            <w:shd w:val="clear" w:color="auto" w:fill="auto"/>
            <w:vAlign w:val="center"/>
          </w:tcPr>
          <w:p w14:paraId="5A8ED30C">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1109" w:type="pct"/>
            <w:shd w:val="clear" w:color="auto" w:fill="auto"/>
            <w:vAlign w:val="center"/>
          </w:tcPr>
          <w:p w14:paraId="72609C6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3328" w:type="pct"/>
            <w:shd w:val="clear" w:color="auto" w:fill="auto"/>
            <w:vAlign w:val="center"/>
          </w:tcPr>
          <w:p w14:paraId="138B9501">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003DB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62" w:type="pct"/>
            <w:vMerge w:val="restart"/>
            <w:tcBorders>
              <w:right w:val="single" w:color="auto" w:sz="4" w:space="0"/>
            </w:tcBorders>
            <w:shd w:val="clear" w:color="auto" w:fill="FFFFFF"/>
            <w:vAlign w:val="center"/>
          </w:tcPr>
          <w:p w14:paraId="2BDEF05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11.1</w:t>
            </w:r>
          </w:p>
        </w:tc>
        <w:tc>
          <w:tcPr>
            <w:tcW w:w="1109" w:type="pct"/>
            <w:tcBorders>
              <w:left w:val="single" w:color="auto" w:sz="4" w:space="0"/>
              <w:bottom w:val="single" w:color="000000" w:sz="4" w:space="0"/>
            </w:tcBorders>
            <w:shd w:val="clear" w:color="auto" w:fill="FFFFFF"/>
            <w:vAlign w:val="center"/>
          </w:tcPr>
          <w:p w14:paraId="14766E8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投标样品</w:t>
            </w:r>
          </w:p>
        </w:tc>
        <w:tc>
          <w:tcPr>
            <w:tcW w:w="3328" w:type="pct"/>
            <w:tcBorders>
              <w:bottom w:val="single" w:color="000000" w:sz="4" w:space="0"/>
            </w:tcBorders>
            <w:shd w:val="clear" w:color="auto" w:fill="FFFFFF"/>
            <w:vAlign w:val="center"/>
          </w:tcPr>
          <w:p w14:paraId="67AE3C76">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rPr>
              <w:t>☑</w:t>
            </w:r>
            <w:r>
              <w:rPr>
                <w:rFonts w:hint="eastAsia" w:ascii="宋体" w:hAnsi="宋体"/>
                <w:szCs w:val="21"/>
              </w:rPr>
              <w:t>不要求递交投标样品</w:t>
            </w:r>
          </w:p>
          <w:p w14:paraId="138FF41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□递交投标样品，具体要求：</w:t>
            </w:r>
            <w:r>
              <w:rPr>
                <w:rFonts w:hint="eastAsia" w:ascii="宋体" w:hAnsi="宋体"/>
                <w:szCs w:val="21"/>
                <w:u w:val="single"/>
              </w:rPr>
              <w:t xml:space="preserve"> </w:t>
            </w:r>
            <w:r>
              <w:rPr>
                <w:rFonts w:ascii="宋体" w:hAnsi="宋体"/>
                <w:szCs w:val="21"/>
                <w:u w:val="single"/>
              </w:rPr>
              <w:t xml:space="preserve">                    </w:t>
            </w:r>
          </w:p>
        </w:tc>
      </w:tr>
      <w:tr w14:paraId="79E42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62" w:type="pct"/>
            <w:vMerge w:val="continue"/>
            <w:tcBorders>
              <w:right w:val="single" w:color="auto" w:sz="4" w:space="0"/>
            </w:tcBorders>
            <w:shd w:val="clear" w:color="auto" w:fill="FFFFFF"/>
            <w:vAlign w:val="center"/>
          </w:tcPr>
          <w:p w14:paraId="1C1443AC">
            <w:pPr>
              <w:widowControl w:val="0"/>
              <w:autoSpaceDE w:val="0"/>
              <w:autoSpaceDN w:val="0"/>
              <w:adjustRightInd w:val="0"/>
              <w:snapToGrid w:val="0"/>
              <w:ind w:firstLine="0" w:firstLineChars="0"/>
              <w:jc w:val="center"/>
              <w:rPr>
                <w:rFonts w:ascii="宋体" w:hAnsi="宋体"/>
                <w:szCs w:val="21"/>
              </w:rPr>
            </w:pPr>
          </w:p>
        </w:tc>
        <w:tc>
          <w:tcPr>
            <w:tcW w:w="1109" w:type="pct"/>
            <w:tcBorders>
              <w:left w:val="single" w:color="auto" w:sz="4" w:space="0"/>
              <w:bottom w:val="single" w:color="000000" w:sz="4" w:space="0"/>
            </w:tcBorders>
            <w:shd w:val="clear" w:color="auto" w:fill="FFFFFF"/>
            <w:vAlign w:val="center"/>
          </w:tcPr>
          <w:p w14:paraId="47D176D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投标方案演示</w:t>
            </w:r>
          </w:p>
        </w:tc>
        <w:tc>
          <w:tcPr>
            <w:tcW w:w="3328" w:type="pct"/>
            <w:tcBorders>
              <w:bottom w:val="single" w:color="000000" w:sz="4" w:space="0"/>
            </w:tcBorders>
            <w:shd w:val="clear" w:color="auto" w:fill="FFFFFF"/>
            <w:vAlign w:val="center"/>
          </w:tcPr>
          <w:p w14:paraId="06EBADEF">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rPr>
              <w:t>☑</w:t>
            </w:r>
            <w:r>
              <w:rPr>
                <w:rFonts w:hint="eastAsia" w:ascii="宋体" w:hAnsi="宋体"/>
                <w:szCs w:val="21"/>
              </w:rPr>
              <w:t>不要求进行方案演示</w:t>
            </w:r>
          </w:p>
          <w:p w14:paraId="1BF80DE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□要求进行方案演示，具体要求：</w:t>
            </w:r>
            <w:r>
              <w:rPr>
                <w:rFonts w:hint="eastAsia" w:ascii="宋体" w:hAnsi="宋体"/>
                <w:szCs w:val="21"/>
                <w:u w:val="single"/>
              </w:rPr>
              <w:t xml:space="preserve"> </w:t>
            </w:r>
            <w:r>
              <w:rPr>
                <w:rFonts w:ascii="宋体" w:hAnsi="宋体"/>
                <w:szCs w:val="21"/>
                <w:u w:val="single"/>
              </w:rPr>
              <w:t xml:space="preserve">                </w:t>
            </w:r>
          </w:p>
        </w:tc>
      </w:tr>
      <w:tr w14:paraId="47C01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62" w:type="pct"/>
            <w:vMerge w:val="continue"/>
            <w:tcBorders>
              <w:bottom w:val="single" w:color="000000" w:sz="4" w:space="0"/>
              <w:right w:val="single" w:color="auto" w:sz="4" w:space="0"/>
            </w:tcBorders>
            <w:shd w:val="clear" w:color="auto" w:fill="FFFFFF"/>
            <w:vAlign w:val="center"/>
          </w:tcPr>
          <w:p w14:paraId="340275F2">
            <w:pPr>
              <w:widowControl w:val="0"/>
              <w:autoSpaceDE w:val="0"/>
              <w:autoSpaceDN w:val="0"/>
              <w:adjustRightInd w:val="0"/>
              <w:snapToGrid w:val="0"/>
              <w:ind w:firstLine="0" w:firstLineChars="0"/>
              <w:jc w:val="center"/>
              <w:rPr>
                <w:rFonts w:ascii="宋体" w:hAnsi="宋体"/>
                <w:szCs w:val="21"/>
              </w:rPr>
            </w:pPr>
          </w:p>
        </w:tc>
        <w:tc>
          <w:tcPr>
            <w:tcW w:w="1109" w:type="pct"/>
            <w:tcBorders>
              <w:left w:val="single" w:color="auto" w:sz="4" w:space="0"/>
              <w:bottom w:val="single" w:color="000000" w:sz="4" w:space="0"/>
            </w:tcBorders>
            <w:shd w:val="clear" w:color="auto" w:fill="FFFFFF"/>
            <w:vAlign w:val="center"/>
          </w:tcPr>
          <w:p w14:paraId="70303BF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其他要求</w:t>
            </w:r>
          </w:p>
        </w:tc>
        <w:tc>
          <w:tcPr>
            <w:tcW w:w="3328" w:type="pct"/>
            <w:tcBorders>
              <w:bottom w:val="single" w:color="000000" w:sz="4" w:space="0"/>
            </w:tcBorders>
            <w:shd w:val="clear" w:color="auto" w:fill="FFFFFF"/>
            <w:vAlign w:val="center"/>
          </w:tcPr>
          <w:p w14:paraId="7E2210E4">
            <w:pPr>
              <w:widowControl w:val="0"/>
              <w:autoSpaceDE w:val="0"/>
              <w:autoSpaceDN w:val="0"/>
              <w:adjustRightInd w:val="0"/>
              <w:snapToGrid w:val="0"/>
              <w:ind w:firstLine="0" w:firstLineChars="0"/>
              <w:jc w:val="left"/>
              <w:rPr>
                <w:rFonts w:ascii="宋体" w:hAnsi="宋体" w:cs="MS Mincho"/>
                <w:kern w:val="0"/>
                <w:szCs w:val="21"/>
              </w:rPr>
            </w:pPr>
            <w:r>
              <w:rPr>
                <w:rFonts w:hint="eastAsia" w:ascii="宋体" w:hAnsi="宋体" w:cs="Segoe UI Symbol"/>
                <w:kern w:val="0"/>
                <w:szCs w:val="21"/>
              </w:rPr>
              <w:t>由招标人补充（如有）</w:t>
            </w:r>
          </w:p>
        </w:tc>
      </w:tr>
      <w:tr w14:paraId="44260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00" w:type="pct"/>
            <w:gridSpan w:val="3"/>
            <w:shd w:val="clear" w:color="auto" w:fill="D9E2F3"/>
            <w:vAlign w:val="center"/>
          </w:tcPr>
          <w:p w14:paraId="2231C383">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投标文件的编制内容</w:t>
            </w:r>
          </w:p>
        </w:tc>
      </w:tr>
      <w:tr w14:paraId="6CDB1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62" w:type="pct"/>
            <w:shd w:val="clear" w:color="auto" w:fill="auto"/>
            <w:vAlign w:val="center"/>
          </w:tcPr>
          <w:p w14:paraId="3575C69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w:t>
            </w:r>
            <w:r>
              <w:rPr>
                <w:rFonts w:ascii="宋体" w:hAnsi="宋体"/>
                <w:b/>
                <w:szCs w:val="21"/>
              </w:rPr>
              <w:t>号</w:t>
            </w:r>
          </w:p>
        </w:tc>
        <w:tc>
          <w:tcPr>
            <w:tcW w:w="1109" w:type="pct"/>
            <w:shd w:val="clear" w:color="auto" w:fill="auto"/>
            <w:vAlign w:val="center"/>
          </w:tcPr>
          <w:p w14:paraId="42734AAE">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内容</w:t>
            </w:r>
          </w:p>
        </w:tc>
        <w:tc>
          <w:tcPr>
            <w:tcW w:w="3328" w:type="pct"/>
            <w:shd w:val="clear" w:color="auto" w:fill="auto"/>
            <w:vAlign w:val="center"/>
          </w:tcPr>
          <w:p w14:paraId="3ADFC157">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规定</w:t>
            </w:r>
          </w:p>
        </w:tc>
      </w:tr>
      <w:tr w14:paraId="7BF2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62" w:type="pct"/>
            <w:vMerge w:val="restart"/>
            <w:shd w:val="clear" w:color="auto" w:fill="FFFFFF"/>
            <w:vAlign w:val="center"/>
          </w:tcPr>
          <w:p w14:paraId="7C4D540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3.1.1</w:t>
            </w:r>
          </w:p>
        </w:tc>
        <w:tc>
          <w:tcPr>
            <w:tcW w:w="1109" w:type="pct"/>
            <w:tcBorders>
              <w:bottom w:val="single" w:color="auto" w:sz="4" w:space="0"/>
            </w:tcBorders>
            <w:shd w:val="clear" w:color="auto" w:fill="FFFFFF"/>
            <w:vAlign w:val="center"/>
          </w:tcPr>
          <w:p w14:paraId="1519C615">
            <w:pPr>
              <w:widowControl w:val="0"/>
              <w:autoSpaceDE w:val="0"/>
              <w:autoSpaceDN w:val="0"/>
              <w:adjustRightInd w:val="0"/>
              <w:snapToGrid w:val="0"/>
              <w:ind w:firstLine="0" w:firstLineChars="0"/>
              <w:jc w:val="center"/>
              <w:rPr>
                <w:rFonts w:ascii="宋体" w:hAnsi="宋体"/>
                <w:szCs w:val="21"/>
              </w:rPr>
            </w:pPr>
            <w:r>
              <w:rPr>
                <w:rFonts w:hint="eastAsia" w:ascii="宋体" w:hAnsi="宋体" w:cs="Courier New"/>
                <w:kern w:val="0"/>
                <w:szCs w:val="21"/>
              </w:rPr>
              <w:t>投标文件组成</w:t>
            </w:r>
          </w:p>
        </w:tc>
        <w:tc>
          <w:tcPr>
            <w:tcW w:w="3328" w:type="pct"/>
            <w:shd w:val="clear" w:color="auto" w:fill="FFFFFF"/>
            <w:vAlign w:val="center"/>
          </w:tcPr>
          <w:p w14:paraId="715D7F44">
            <w:pPr>
              <w:widowControl w:val="0"/>
              <w:autoSpaceDE w:val="0"/>
              <w:autoSpaceDN w:val="0"/>
              <w:adjustRightInd w:val="0"/>
              <w:snapToGrid w:val="0"/>
              <w:ind w:firstLine="0" w:firstLineChars="0"/>
              <w:jc w:val="left"/>
              <w:rPr>
                <w:rFonts w:ascii="宋体" w:hAnsi="宋体" w:cs="Courier New"/>
                <w:b/>
                <w:kern w:val="0"/>
                <w:szCs w:val="21"/>
              </w:rPr>
            </w:pPr>
            <w:r>
              <w:rPr>
                <w:rFonts w:hint="eastAsia" w:ascii="宋体" w:hAnsi="宋体" w:cs="Courier New"/>
                <w:kern w:val="0"/>
                <w:szCs w:val="21"/>
              </w:rPr>
              <w:t>投标文件包含以下组成部分</w:t>
            </w:r>
            <w:r>
              <w:rPr>
                <w:rFonts w:hint="eastAsia" w:ascii="宋体" w:hAnsi="宋体" w:cs="Courier New"/>
                <w:b/>
                <w:kern w:val="0"/>
                <w:szCs w:val="21"/>
              </w:rPr>
              <w:t>：</w:t>
            </w:r>
          </w:p>
          <w:p w14:paraId="4AF921DF">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☑资格审查文件</w:t>
            </w:r>
          </w:p>
          <w:p w14:paraId="093EDC74">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☑商务标部分</w:t>
            </w:r>
          </w:p>
          <w:p w14:paraId="168EF48C">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☑技术标部分</w:t>
            </w:r>
          </w:p>
          <w:p w14:paraId="7F928358">
            <w:pPr>
              <w:widowControl w:val="0"/>
              <w:autoSpaceDE w:val="0"/>
              <w:autoSpaceDN w:val="0"/>
              <w:adjustRightInd w:val="0"/>
              <w:snapToGrid w:val="0"/>
              <w:ind w:firstLine="0" w:firstLineChars="0"/>
              <w:jc w:val="left"/>
              <w:rPr>
                <w:rFonts w:ascii="宋体" w:hAnsi="宋体" w:cs="Courier New"/>
                <w:kern w:val="0"/>
                <w:szCs w:val="21"/>
              </w:rPr>
            </w:pPr>
            <w:r>
              <w:rPr>
                <w:rFonts w:ascii="Segoe UI Symbol" w:hAnsi="Segoe UI Symbol" w:cs="Segoe UI Symbol"/>
                <w:kern w:val="0"/>
                <w:szCs w:val="21"/>
              </w:rPr>
              <w:t>☑</w:t>
            </w:r>
            <w:r>
              <w:rPr>
                <w:rFonts w:hint="eastAsia" w:ascii="宋体" w:hAnsi="宋体" w:cs="Courier New"/>
                <w:kern w:val="0"/>
                <w:szCs w:val="21"/>
              </w:rPr>
              <w:t>价格标部分</w:t>
            </w:r>
          </w:p>
        </w:tc>
      </w:tr>
      <w:tr w14:paraId="65A59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62" w:type="pct"/>
            <w:vMerge w:val="continue"/>
            <w:shd w:val="clear" w:color="auto" w:fill="FFFFFF"/>
            <w:vAlign w:val="center"/>
          </w:tcPr>
          <w:p w14:paraId="43EF3714">
            <w:pPr>
              <w:widowControl w:val="0"/>
              <w:autoSpaceDE w:val="0"/>
              <w:autoSpaceDN w:val="0"/>
              <w:adjustRightInd w:val="0"/>
              <w:snapToGrid w:val="0"/>
              <w:ind w:firstLine="0" w:firstLineChars="0"/>
              <w:jc w:val="center"/>
              <w:rPr>
                <w:rFonts w:ascii="宋体" w:hAnsi="宋体"/>
                <w:szCs w:val="21"/>
              </w:rPr>
            </w:pPr>
          </w:p>
        </w:tc>
        <w:tc>
          <w:tcPr>
            <w:tcW w:w="1109" w:type="pct"/>
            <w:tcBorders>
              <w:bottom w:val="single" w:color="auto" w:sz="4" w:space="0"/>
            </w:tcBorders>
            <w:shd w:val="clear" w:color="auto" w:fill="FFFFFF"/>
            <w:vAlign w:val="center"/>
          </w:tcPr>
          <w:p w14:paraId="3161703B">
            <w:pPr>
              <w:widowControl w:val="0"/>
              <w:autoSpaceDE w:val="0"/>
              <w:autoSpaceDN w:val="0"/>
              <w:adjustRightInd w:val="0"/>
              <w:snapToGrid w:val="0"/>
              <w:ind w:firstLine="0" w:firstLineChars="0"/>
              <w:jc w:val="center"/>
              <w:rPr>
                <w:rFonts w:ascii="宋体" w:hAnsi="宋体" w:cs="Courier New"/>
                <w:kern w:val="0"/>
                <w:szCs w:val="21"/>
              </w:rPr>
            </w:pPr>
            <w:r>
              <w:rPr>
                <w:rFonts w:hint="eastAsia" w:ascii="宋体" w:hAnsi="宋体" w:cs="Courier New"/>
                <w:kern w:val="0"/>
                <w:szCs w:val="21"/>
              </w:rPr>
              <w:t>资格审查文件</w:t>
            </w:r>
          </w:p>
        </w:tc>
        <w:tc>
          <w:tcPr>
            <w:tcW w:w="3328" w:type="pct"/>
            <w:shd w:val="clear" w:color="auto" w:fill="auto"/>
            <w:vAlign w:val="center"/>
          </w:tcPr>
          <w:p w14:paraId="37848F47">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编制内容：</w:t>
            </w:r>
          </w:p>
          <w:p w14:paraId="36662722">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☑营业执照</w:t>
            </w:r>
          </w:p>
          <w:p w14:paraId="7825AD2C">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☑法定代表人资格证明书</w:t>
            </w:r>
          </w:p>
          <w:p w14:paraId="2E47A1F7">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☑法定代表人授权委托书</w:t>
            </w:r>
          </w:p>
          <w:p w14:paraId="48B153EA">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□联合体协议书</w:t>
            </w:r>
          </w:p>
          <w:p w14:paraId="2102D25E">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☑资格证明文件</w:t>
            </w:r>
          </w:p>
          <w:p w14:paraId="36FB6224">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□投标人股东关系构成表</w:t>
            </w:r>
          </w:p>
          <w:p w14:paraId="583B0D0E">
            <w:pPr>
              <w:widowControl w:val="0"/>
              <w:autoSpaceDE w:val="0"/>
              <w:autoSpaceDN w:val="0"/>
              <w:adjustRightInd w:val="0"/>
              <w:snapToGrid w:val="0"/>
              <w:ind w:firstLine="0" w:firstLineChars="0"/>
              <w:jc w:val="left"/>
              <w:rPr>
                <w:rFonts w:ascii="宋体" w:hAnsi="宋体" w:cs="Courier New"/>
                <w:kern w:val="0"/>
                <w:szCs w:val="21"/>
                <w:u w:val="single"/>
              </w:rPr>
            </w:pPr>
            <w:r>
              <w:rPr>
                <w:rFonts w:hint="eastAsia" w:ascii="宋体" w:hAnsi="宋体" w:cs="Courier New"/>
                <w:kern w:val="0"/>
                <w:szCs w:val="21"/>
              </w:rPr>
              <w:t>☑其他：</w:t>
            </w:r>
            <w:r>
              <w:rPr>
                <w:rFonts w:hint="eastAsia" w:ascii="宋体" w:hAnsi="宋体" w:cs="Courier New"/>
                <w:kern w:val="0"/>
                <w:szCs w:val="21"/>
                <w:u w:val="single"/>
              </w:rPr>
              <w:t>相应招标文件资格要求的其他证明文件</w:t>
            </w:r>
          </w:p>
        </w:tc>
      </w:tr>
      <w:tr w14:paraId="2ACE5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62" w:type="pct"/>
            <w:vMerge w:val="continue"/>
            <w:shd w:val="clear" w:color="auto" w:fill="FFFFFF"/>
            <w:vAlign w:val="center"/>
          </w:tcPr>
          <w:p w14:paraId="69CAE83A">
            <w:pPr>
              <w:widowControl w:val="0"/>
              <w:autoSpaceDE w:val="0"/>
              <w:autoSpaceDN w:val="0"/>
              <w:adjustRightInd w:val="0"/>
              <w:snapToGrid w:val="0"/>
              <w:ind w:firstLine="0" w:firstLineChars="0"/>
              <w:jc w:val="center"/>
              <w:rPr>
                <w:rFonts w:ascii="宋体" w:hAnsi="宋体"/>
                <w:szCs w:val="21"/>
              </w:rPr>
            </w:pPr>
          </w:p>
        </w:tc>
        <w:tc>
          <w:tcPr>
            <w:tcW w:w="1109" w:type="pct"/>
            <w:tcBorders>
              <w:top w:val="single" w:color="auto" w:sz="4" w:space="0"/>
            </w:tcBorders>
            <w:shd w:val="clear" w:color="auto" w:fill="FFFFFF"/>
            <w:vAlign w:val="center"/>
          </w:tcPr>
          <w:p w14:paraId="118B6D0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商务标部分</w:t>
            </w:r>
          </w:p>
        </w:tc>
        <w:tc>
          <w:tcPr>
            <w:tcW w:w="3328" w:type="pct"/>
            <w:shd w:val="clear" w:color="auto" w:fill="FFFFFF"/>
            <w:vAlign w:val="center"/>
          </w:tcPr>
          <w:p w14:paraId="345E6C9F">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编制内容：</w:t>
            </w:r>
          </w:p>
          <w:p w14:paraId="080A1CD9">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☑投标函</w:t>
            </w:r>
          </w:p>
          <w:p w14:paraId="3337FAA7">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□投标保证金</w:t>
            </w:r>
          </w:p>
          <w:p w14:paraId="5C9596E6">
            <w:pPr>
              <w:widowControl w:val="0"/>
              <w:autoSpaceDE w:val="0"/>
              <w:autoSpaceDN w:val="0"/>
              <w:adjustRightInd w:val="0"/>
              <w:snapToGrid w:val="0"/>
              <w:ind w:firstLine="0" w:firstLineChars="0"/>
              <w:jc w:val="left"/>
              <w:rPr>
                <w:rFonts w:ascii="宋体" w:hAnsi="宋体"/>
                <w:snapToGrid w:val="0"/>
                <w:kern w:val="0"/>
                <w:szCs w:val="21"/>
              </w:rPr>
            </w:pPr>
            <w:r>
              <w:rPr>
                <w:rFonts w:hint="eastAsia" w:ascii="宋体" w:hAnsi="宋体" w:cs="MS Mincho"/>
                <w:bCs/>
                <w:snapToGrid w:val="0"/>
                <w:kern w:val="0"/>
                <w:szCs w:val="21"/>
              </w:rPr>
              <w:t>□</w:t>
            </w:r>
            <w:r>
              <w:rPr>
                <w:rFonts w:hint="eastAsia" w:ascii="宋体" w:hAnsi="宋体"/>
                <w:snapToGrid w:val="0"/>
                <w:kern w:val="0"/>
                <w:szCs w:val="21"/>
              </w:rPr>
              <w:t>投标保函</w:t>
            </w:r>
          </w:p>
          <w:p w14:paraId="006D9BE1">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□商务条款总体响应表</w:t>
            </w:r>
          </w:p>
          <w:p w14:paraId="61E0CF89">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□承诺书</w:t>
            </w:r>
          </w:p>
          <w:p w14:paraId="4B9ECD77">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☑经营业绩一览表</w:t>
            </w:r>
          </w:p>
          <w:p w14:paraId="77BB88EF">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□其他：</w:t>
            </w:r>
            <w:r>
              <w:rPr>
                <w:rFonts w:hint="eastAsia" w:ascii="宋体" w:hAnsi="宋体" w:cs="Courier New"/>
                <w:kern w:val="0"/>
                <w:szCs w:val="21"/>
                <w:u w:val="single"/>
              </w:rPr>
              <w:t>注册资本金证明文件</w:t>
            </w:r>
          </w:p>
        </w:tc>
      </w:tr>
      <w:tr w14:paraId="5A277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62" w:type="pct"/>
            <w:vMerge w:val="continue"/>
            <w:shd w:val="clear" w:color="auto" w:fill="FFFFFF"/>
            <w:vAlign w:val="center"/>
          </w:tcPr>
          <w:p w14:paraId="04F0C1EF">
            <w:pPr>
              <w:widowControl w:val="0"/>
              <w:autoSpaceDE w:val="0"/>
              <w:autoSpaceDN w:val="0"/>
              <w:adjustRightInd w:val="0"/>
              <w:snapToGrid w:val="0"/>
              <w:ind w:firstLine="0" w:firstLineChars="0"/>
              <w:jc w:val="center"/>
              <w:rPr>
                <w:rFonts w:ascii="宋体" w:hAnsi="宋体"/>
                <w:szCs w:val="21"/>
              </w:rPr>
            </w:pPr>
          </w:p>
        </w:tc>
        <w:tc>
          <w:tcPr>
            <w:tcW w:w="1109" w:type="pct"/>
            <w:shd w:val="clear" w:color="auto" w:fill="FFFFFF"/>
            <w:vAlign w:val="center"/>
          </w:tcPr>
          <w:p w14:paraId="312B9A1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技术标部分</w:t>
            </w:r>
          </w:p>
        </w:tc>
        <w:tc>
          <w:tcPr>
            <w:tcW w:w="3328" w:type="pct"/>
            <w:shd w:val="clear" w:color="auto" w:fill="FFFFFF"/>
            <w:vAlign w:val="center"/>
          </w:tcPr>
          <w:p w14:paraId="5890CC5B">
            <w:pPr>
              <w:widowControl w:val="0"/>
              <w:autoSpaceDE w:val="0"/>
              <w:autoSpaceDN w:val="0"/>
              <w:adjustRightInd w:val="0"/>
              <w:snapToGrid w:val="0"/>
              <w:ind w:firstLine="0" w:firstLineChars="0"/>
              <w:jc w:val="left"/>
              <w:rPr>
                <w:rFonts w:ascii="宋体" w:hAnsi="宋体"/>
                <w:bCs/>
                <w:snapToGrid w:val="0"/>
                <w:kern w:val="0"/>
                <w:szCs w:val="21"/>
              </w:rPr>
            </w:pPr>
            <w:r>
              <w:rPr>
                <w:rFonts w:hint="eastAsia" w:ascii="宋体" w:hAnsi="宋体"/>
                <w:bCs/>
                <w:snapToGrid w:val="0"/>
                <w:kern w:val="0"/>
                <w:szCs w:val="21"/>
              </w:rPr>
              <w:t>编制内容：</w:t>
            </w:r>
          </w:p>
          <w:p w14:paraId="3FC27725">
            <w:pPr>
              <w:widowControl w:val="0"/>
              <w:autoSpaceDE w:val="0"/>
              <w:autoSpaceDN w:val="0"/>
              <w:adjustRightInd w:val="0"/>
              <w:snapToGrid w:val="0"/>
              <w:ind w:firstLine="0" w:firstLineChars="0"/>
              <w:jc w:val="left"/>
              <w:rPr>
                <w:rFonts w:ascii="宋体" w:hAnsi="宋体"/>
                <w:snapToGrid w:val="0"/>
                <w:kern w:val="0"/>
                <w:szCs w:val="21"/>
              </w:rPr>
            </w:pPr>
            <w:r>
              <w:rPr>
                <w:rFonts w:hint="eastAsia" w:ascii="宋体" w:hAnsi="宋体" w:cs="Courier New"/>
                <w:kern w:val="0"/>
                <w:szCs w:val="21"/>
              </w:rPr>
              <w:t>☑</w:t>
            </w:r>
            <w:r>
              <w:rPr>
                <w:rFonts w:hint="eastAsia" w:ascii="宋体" w:hAnsi="宋体"/>
                <w:snapToGrid w:val="0"/>
                <w:kern w:val="0"/>
                <w:szCs w:val="21"/>
              </w:rPr>
              <w:t>技术条款总体响应表</w:t>
            </w:r>
          </w:p>
          <w:p w14:paraId="3541F7A9">
            <w:pPr>
              <w:widowControl w:val="0"/>
              <w:autoSpaceDE w:val="0"/>
              <w:autoSpaceDN w:val="0"/>
              <w:adjustRightInd w:val="0"/>
              <w:snapToGrid w:val="0"/>
              <w:ind w:firstLine="0" w:firstLineChars="0"/>
              <w:jc w:val="left"/>
              <w:rPr>
                <w:rFonts w:ascii="宋体" w:hAnsi="宋体"/>
                <w:snapToGrid w:val="0"/>
                <w:kern w:val="0"/>
                <w:szCs w:val="21"/>
              </w:rPr>
            </w:pPr>
            <w:r>
              <w:rPr>
                <w:rFonts w:hint="eastAsia" w:ascii="宋体" w:hAnsi="宋体" w:cs="Courier New"/>
                <w:kern w:val="0"/>
                <w:szCs w:val="21"/>
              </w:rPr>
              <w:t>☑</w:t>
            </w:r>
            <w:r>
              <w:rPr>
                <w:rFonts w:hint="eastAsia" w:ascii="宋体" w:hAnsi="宋体"/>
                <w:snapToGrid w:val="0"/>
                <w:kern w:val="0"/>
                <w:szCs w:val="21"/>
              </w:rPr>
              <w:t>货物说明情况一览表</w:t>
            </w:r>
          </w:p>
          <w:p w14:paraId="15B47E7E">
            <w:pPr>
              <w:widowControl w:val="0"/>
              <w:autoSpaceDE w:val="0"/>
              <w:autoSpaceDN w:val="0"/>
              <w:adjustRightInd w:val="0"/>
              <w:snapToGrid w:val="0"/>
              <w:ind w:firstLine="0" w:firstLineChars="0"/>
              <w:jc w:val="left"/>
              <w:rPr>
                <w:rFonts w:ascii="宋体" w:hAnsi="宋体"/>
                <w:szCs w:val="21"/>
              </w:rPr>
            </w:pPr>
            <w:r>
              <w:rPr>
                <w:rFonts w:hint="eastAsia" w:ascii="宋体" w:hAnsi="宋体" w:cs="Courier New"/>
                <w:kern w:val="0"/>
                <w:szCs w:val="21"/>
              </w:rPr>
              <w:t>☑</w:t>
            </w:r>
            <w:bookmarkStart w:id="21" w:name="_Toc523211699"/>
            <w:r>
              <w:rPr>
                <w:rFonts w:hint="eastAsia" w:ascii="宋体" w:hAnsi="宋体"/>
                <w:szCs w:val="21"/>
              </w:rPr>
              <w:t>技术方案</w:t>
            </w:r>
            <w:bookmarkEnd w:id="21"/>
          </w:p>
          <w:p w14:paraId="0F2D954D">
            <w:pPr>
              <w:widowControl w:val="0"/>
              <w:autoSpaceDE w:val="0"/>
              <w:autoSpaceDN w:val="0"/>
              <w:adjustRightInd w:val="0"/>
              <w:snapToGrid w:val="0"/>
              <w:ind w:firstLine="0" w:firstLineChars="0"/>
              <w:jc w:val="left"/>
              <w:rPr>
                <w:rFonts w:ascii="宋体" w:hAnsi="宋体"/>
                <w:szCs w:val="21"/>
              </w:rPr>
            </w:pPr>
            <w:bookmarkStart w:id="22" w:name="_Toc523211700"/>
            <w:r>
              <w:rPr>
                <w:rFonts w:hint="eastAsia" w:ascii="宋体" w:hAnsi="宋体" w:cs="Courier New"/>
                <w:kern w:val="0"/>
                <w:szCs w:val="21"/>
              </w:rPr>
              <w:t>☑</w:t>
            </w:r>
            <w:r>
              <w:rPr>
                <w:rFonts w:hint="eastAsia" w:ascii="宋体" w:hAnsi="宋体"/>
                <w:szCs w:val="21"/>
              </w:rPr>
              <w:t>项目管理</w:t>
            </w:r>
            <w:bookmarkEnd w:id="22"/>
            <w:r>
              <w:rPr>
                <w:rFonts w:hint="eastAsia" w:ascii="宋体" w:hAnsi="宋体"/>
                <w:szCs w:val="21"/>
              </w:rPr>
              <w:t>及服务能力</w:t>
            </w:r>
          </w:p>
          <w:p w14:paraId="3A7B8373">
            <w:pPr>
              <w:widowControl w:val="0"/>
              <w:autoSpaceDE w:val="0"/>
              <w:autoSpaceDN w:val="0"/>
              <w:adjustRightInd w:val="0"/>
              <w:snapToGrid w:val="0"/>
              <w:ind w:firstLine="0" w:firstLineChars="0"/>
              <w:jc w:val="left"/>
              <w:rPr>
                <w:rFonts w:ascii="宋体" w:hAnsi="宋体" w:cs="Courier New"/>
                <w:kern w:val="0"/>
                <w:szCs w:val="21"/>
                <w:u w:val="single"/>
              </w:rPr>
            </w:pPr>
            <w:r>
              <w:rPr>
                <w:rFonts w:hint="eastAsia" w:ascii="宋体" w:hAnsi="宋体" w:cs="Courier New"/>
                <w:kern w:val="0"/>
                <w:szCs w:val="21"/>
              </w:rPr>
              <w:t>☑</w:t>
            </w:r>
            <w:r>
              <w:rPr>
                <w:rFonts w:hint="eastAsia" w:ascii="宋体" w:hAnsi="宋体"/>
                <w:szCs w:val="21"/>
              </w:rPr>
              <w:t>其他：</w:t>
            </w:r>
            <w:r>
              <w:rPr>
                <w:rFonts w:hint="eastAsia" w:ascii="宋体" w:hAnsi="宋体" w:cs="Courier New"/>
                <w:kern w:val="0"/>
                <w:szCs w:val="21"/>
                <w:u w:val="single"/>
              </w:rPr>
              <w:t>（1）套餐方案</w:t>
            </w:r>
          </w:p>
          <w:p w14:paraId="212DA8F6">
            <w:pPr>
              <w:widowControl w:val="0"/>
              <w:autoSpaceDE w:val="0"/>
              <w:autoSpaceDN w:val="0"/>
              <w:adjustRightInd w:val="0"/>
              <w:snapToGrid w:val="0"/>
              <w:ind w:firstLine="0" w:firstLineChars="0"/>
              <w:jc w:val="left"/>
              <w:rPr>
                <w:rFonts w:ascii="宋体" w:hAnsi="宋体" w:cs="Courier New"/>
                <w:kern w:val="0"/>
                <w:szCs w:val="21"/>
                <w:u w:val="single"/>
              </w:rPr>
            </w:pPr>
            <w:r>
              <w:rPr>
                <w:rFonts w:hint="eastAsia" w:ascii="宋体" w:hAnsi="宋体" w:cs="Courier New"/>
                <w:kern w:val="0"/>
                <w:szCs w:val="21"/>
                <w:u w:val="single"/>
              </w:rPr>
              <w:t xml:space="preserve">        （2）服务方案</w:t>
            </w:r>
          </w:p>
        </w:tc>
      </w:tr>
      <w:tr w14:paraId="752A8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62" w:type="pct"/>
            <w:vMerge w:val="continue"/>
            <w:shd w:val="clear" w:color="auto" w:fill="FFFFFF"/>
            <w:vAlign w:val="center"/>
          </w:tcPr>
          <w:p w14:paraId="407929E8">
            <w:pPr>
              <w:widowControl w:val="0"/>
              <w:autoSpaceDE w:val="0"/>
              <w:autoSpaceDN w:val="0"/>
              <w:adjustRightInd w:val="0"/>
              <w:snapToGrid w:val="0"/>
              <w:ind w:firstLine="0" w:firstLineChars="0"/>
              <w:jc w:val="center"/>
              <w:rPr>
                <w:rFonts w:ascii="宋体" w:hAnsi="宋体"/>
                <w:szCs w:val="21"/>
              </w:rPr>
            </w:pPr>
          </w:p>
        </w:tc>
        <w:tc>
          <w:tcPr>
            <w:tcW w:w="1109" w:type="pct"/>
            <w:shd w:val="clear" w:color="auto" w:fill="FFFFFF"/>
            <w:vAlign w:val="center"/>
          </w:tcPr>
          <w:p w14:paraId="6CB794B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价格标部分</w:t>
            </w:r>
          </w:p>
        </w:tc>
        <w:tc>
          <w:tcPr>
            <w:tcW w:w="3328" w:type="pct"/>
            <w:shd w:val="clear" w:color="auto" w:fill="FFFFFF"/>
            <w:vAlign w:val="center"/>
          </w:tcPr>
          <w:p w14:paraId="2A9C85CB">
            <w:pPr>
              <w:widowControl w:val="0"/>
              <w:autoSpaceDE w:val="0"/>
              <w:autoSpaceDN w:val="0"/>
              <w:adjustRightInd w:val="0"/>
              <w:snapToGrid w:val="0"/>
              <w:ind w:firstLine="0" w:firstLineChars="0"/>
              <w:jc w:val="left"/>
              <w:rPr>
                <w:rFonts w:ascii="宋体" w:hAnsi="宋体"/>
                <w:bCs/>
                <w:snapToGrid w:val="0"/>
                <w:kern w:val="0"/>
                <w:szCs w:val="21"/>
              </w:rPr>
            </w:pPr>
            <w:r>
              <w:rPr>
                <w:rFonts w:hint="eastAsia" w:ascii="宋体" w:hAnsi="宋体"/>
                <w:bCs/>
                <w:snapToGrid w:val="0"/>
                <w:kern w:val="0"/>
                <w:szCs w:val="21"/>
              </w:rPr>
              <w:t>编制内容：</w:t>
            </w:r>
          </w:p>
          <w:p w14:paraId="5FCC9393">
            <w:pPr>
              <w:widowControl w:val="0"/>
              <w:autoSpaceDE w:val="0"/>
              <w:autoSpaceDN w:val="0"/>
              <w:adjustRightInd w:val="0"/>
              <w:snapToGrid w:val="0"/>
              <w:ind w:firstLine="0" w:firstLineChars="0"/>
              <w:jc w:val="left"/>
              <w:rPr>
                <w:rFonts w:ascii="宋体" w:hAnsi="宋体"/>
                <w:snapToGrid w:val="0"/>
                <w:kern w:val="0"/>
                <w:szCs w:val="21"/>
              </w:rPr>
            </w:pPr>
            <w:r>
              <w:rPr>
                <w:rFonts w:hint="eastAsia" w:ascii="宋体" w:hAnsi="宋体" w:cs="Courier New"/>
                <w:kern w:val="0"/>
                <w:szCs w:val="21"/>
              </w:rPr>
              <w:t>☑</w:t>
            </w:r>
            <w:r>
              <w:rPr>
                <w:rFonts w:hint="eastAsia" w:ascii="宋体" w:hAnsi="宋体"/>
                <w:snapToGrid w:val="0"/>
                <w:kern w:val="0"/>
                <w:szCs w:val="21"/>
              </w:rPr>
              <w:t>投标报价一览表</w:t>
            </w:r>
          </w:p>
          <w:p w14:paraId="7AF65C8A">
            <w:pPr>
              <w:widowControl w:val="0"/>
              <w:autoSpaceDE w:val="0"/>
              <w:autoSpaceDN w:val="0"/>
              <w:adjustRightInd w:val="0"/>
              <w:snapToGrid w:val="0"/>
              <w:ind w:firstLine="0" w:firstLineChars="0"/>
              <w:jc w:val="left"/>
              <w:rPr>
                <w:rFonts w:ascii="宋体" w:hAnsi="宋体"/>
                <w:snapToGrid w:val="0"/>
                <w:kern w:val="0"/>
                <w:szCs w:val="21"/>
              </w:rPr>
            </w:pPr>
            <w:r>
              <w:rPr>
                <w:rFonts w:hint="eastAsia" w:ascii="宋体" w:hAnsi="宋体" w:cs="Courier New"/>
                <w:kern w:val="0"/>
                <w:szCs w:val="21"/>
              </w:rPr>
              <w:t>☑</w:t>
            </w:r>
            <w:r>
              <w:rPr>
                <w:rFonts w:hint="eastAsia" w:ascii="宋体" w:hAnsi="宋体"/>
                <w:szCs w:val="21"/>
              </w:rPr>
              <w:t>投标分项报价表</w:t>
            </w:r>
          </w:p>
          <w:p w14:paraId="6D900CCF">
            <w:pPr>
              <w:widowControl w:val="0"/>
              <w:autoSpaceDE w:val="0"/>
              <w:autoSpaceDN w:val="0"/>
              <w:adjustRightInd w:val="0"/>
              <w:snapToGrid w:val="0"/>
              <w:ind w:firstLine="0" w:firstLineChars="0"/>
              <w:jc w:val="left"/>
              <w:rPr>
                <w:rFonts w:ascii="宋体" w:hAnsi="宋体"/>
                <w:snapToGrid w:val="0"/>
                <w:kern w:val="0"/>
                <w:szCs w:val="21"/>
              </w:rPr>
            </w:pPr>
            <w:r>
              <w:rPr>
                <w:rFonts w:hint="eastAsia" w:ascii="宋体" w:hAnsi="宋体" w:cs="Courier New"/>
                <w:kern w:val="0"/>
                <w:szCs w:val="21"/>
              </w:rPr>
              <w:t>☑</w:t>
            </w:r>
            <w:r>
              <w:rPr>
                <w:rFonts w:hint="eastAsia" w:ascii="宋体" w:hAnsi="宋体"/>
                <w:szCs w:val="21"/>
              </w:rPr>
              <w:t>货物价格明细一览表</w:t>
            </w:r>
          </w:p>
          <w:p w14:paraId="0B63E690">
            <w:pPr>
              <w:widowControl w:val="0"/>
              <w:autoSpaceDE w:val="0"/>
              <w:autoSpaceDN w:val="0"/>
              <w:adjustRightInd w:val="0"/>
              <w:snapToGrid w:val="0"/>
              <w:ind w:firstLine="0" w:firstLineChars="0"/>
              <w:jc w:val="left"/>
              <w:rPr>
                <w:rFonts w:ascii="宋体" w:hAnsi="宋体"/>
                <w:szCs w:val="21"/>
              </w:rPr>
            </w:pPr>
            <w:r>
              <w:rPr>
                <w:rFonts w:hint="eastAsia" w:ascii="宋体" w:hAnsi="宋体" w:cs="Courier New"/>
                <w:kern w:val="0"/>
                <w:szCs w:val="21"/>
              </w:rPr>
              <w:t>☑</w:t>
            </w:r>
            <w:r>
              <w:rPr>
                <w:rFonts w:hint="eastAsia" w:ascii="宋体" w:hAnsi="宋体"/>
                <w:szCs w:val="21"/>
              </w:rPr>
              <w:t>备品备件说明一览表</w:t>
            </w:r>
          </w:p>
          <w:p w14:paraId="67E2FDE3">
            <w:pPr>
              <w:widowControl w:val="0"/>
              <w:autoSpaceDE w:val="0"/>
              <w:autoSpaceDN w:val="0"/>
              <w:adjustRightInd w:val="0"/>
              <w:snapToGrid w:val="0"/>
              <w:ind w:firstLine="0" w:firstLineChars="0"/>
              <w:jc w:val="left"/>
              <w:rPr>
                <w:rFonts w:ascii="宋体" w:hAnsi="宋体"/>
                <w:snapToGrid w:val="0"/>
                <w:kern w:val="0"/>
                <w:szCs w:val="21"/>
              </w:rPr>
            </w:pPr>
            <w:r>
              <w:rPr>
                <w:rFonts w:hint="eastAsia" w:ascii="宋体" w:hAnsi="宋体" w:cs="Courier New"/>
                <w:kern w:val="0"/>
                <w:szCs w:val="21"/>
              </w:rPr>
              <w:t>☑</w:t>
            </w:r>
            <w:r>
              <w:rPr>
                <w:rFonts w:hint="eastAsia" w:ascii="宋体" w:hAnsi="宋体"/>
                <w:szCs w:val="21"/>
              </w:rPr>
              <w:t>其他：</w:t>
            </w:r>
            <w:r>
              <w:rPr>
                <w:rFonts w:hint="eastAsia" w:ascii="宋体" w:hAnsi="宋体" w:cs="Courier New"/>
                <w:kern w:val="0"/>
                <w:szCs w:val="21"/>
                <w:u w:val="single"/>
              </w:rPr>
              <w:t xml:space="preserve">              </w:t>
            </w:r>
          </w:p>
        </w:tc>
      </w:tr>
      <w:tr w14:paraId="7D2FF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00" w:type="pct"/>
            <w:gridSpan w:val="3"/>
            <w:shd w:val="clear" w:color="auto" w:fill="FFFFFF"/>
            <w:vAlign w:val="center"/>
          </w:tcPr>
          <w:p w14:paraId="574DA369">
            <w:pPr>
              <w:widowControl w:val="0"/>
              <w:autoSpaceDE w:val="0"/>
              <w:autoSpaceDN w:val="0"/>
              <w:adjustRightInd w:val="0"/>
              <w:snapToGrid w:val="0"/>
              <w:ind w:firstLine="0" w:firstLineChars="0"/>
              <w:jc w:val="left"/>
              <w:rPr>
                <w:rFonts w:ascii="宋体" w:hAnsi="宋体"/>
                <w:b/>
                <w:bCs/>
                <w:snapToGrid w:val="0"/>
                <w:kern w:val="0"/>
                <w:szCs w:val="21"/>
              </w:rPr>
            </w:pPr>
            <w:r>
              <w:rPr>
                <w:rFonts w:hint="eastAsia" w:ascii="宋体" w:hAnsi="宋体"/>
                <w:b/>
                <w:bCs/>
                <w:snapToGrid w:val="0"/>
                <w:kern w:val="0"/>
                <w:szCs w:val="21"/>
              </w:rPr>
              <w:t>备注：</w:t>
            </w:r>
          </w:p>
          <w:p w14:paraId="702411D8">
            <w:pPr>
              <w:widowControl w:val="0"/>
              <w:autoSpaceDE w:val="0"/>
              <w:autoSpaceDN w:val="0"/>
              <w:adjustRightInd w:val="0"/>
              <w:snapToGrid w:val="0"/>
              <w:ind w:firstLine="0" w:firstLineChars="0"/>
              <w:jc w:val="left"/>
              <w:rPr>
                <w:rFonts w:ascii="宋体" w:hAnsi="宋体"/>
                <w:bCs/>
                <w:snapToGrid w:val="0"/>
                <w:kern w:val="0"/>
                <w:szCs w:val="21"/>
              </w:rPr>
            </w:pPr>
            <w:r>
              <w:rPr>
                <w:rFonts w:hint="eastAsia" w:ascii="宋体" w:hAnsi="宋体"/>
                <w:bCs/>
                <w:snapToGrid w:val="0"/>
                <w:kern w:val="0"/>
                <w:szCs w:val="21"/>
              </w:rPr>
              <w:t>本表如出现前后不一的缺漏情况，以招标文件中列明较多的为准，如出现名称不一致的情况以投标文件格式的名称为准。</w:t>
            </w:r>
          </w:p>
        </w:tc>
      </w:tr>
      <w:bookmarkEnd w:id="20"/>
    </w:tbl>
    <w:p w14:paraId="330DC422">
      <w:pPr>
        <w:widowControl w:val="0"/>
        <w:autoSpaceDE w:val="0"/>
        <w:autoSpaceDN w:val="0"/>
        <w:adjustRightInd w:val="0"/>
        <w:snapToGrid w:val="0"/>
        <w:ind w:firstLine="0" w:firstLineChars="0"/>
        <w:jc w:val="left"/>
        <w:rPr>
          <w:rFonts w:ascii="宋体" w:hAnsi="宋体"/>
          <w:shd w:val="clear" w:color="auto" w:fill="FFFFFF"/>
        </w:rPr>
      </w:pPr>
      <w:bookmarkStart w:id="23" w:name="_Hlk532140390"/>
      <w:bookmarkStart w:id="24" w:name="_Toc144974497"/>
      <w:bookmarkStart w:id="25" w:name="_Toc152045529"/>
      <w:bookmarkStart w:id="26" w:name="_Toc152042305"/>
    </w:p>
    <w:p w14:paraId="6D566FA1">
      <w:pPr>
        <w:widowControl w:val="0"/>
        <w:autoSpaceDE w:val="0"/>
        <w:autoSpaceDN w:val="0"/>
        <w:adjustRightInd w:val="0"/>
        <w:snapToGrid w:val="0"/>
        <w:ind w:firstLine="0" w:firstLineChars="0"/>
        <w:jc w:val="center"/>
        <w:outlineLvl w:val="1"/>
        <w:rPr>
          <w:rFonts w:ascii="宋体" w:hAnsi="宋体"/>
          <w:sz w:val="28"/>
        </w:rPr>
      </w:pPr>
      <w:r>
        <w:rPr>
          <w:rFonts w:ascii="宋体" w:hAnsi="宋体"/>
          <w:sz w:val="28"/>
        </w:rPr>
        <w:br w:type="page"/>
      </w:r>
      <w:bookmarkStart w:id="27" w:name="_Toc22623"/>
      <w:bookmarkStart w:id="28" w:name="_Toc21763"/>
      <w:r>
        <w:rPr>
          <w:rFonts w:hint="eastAsia" w:ascii="宋体" w:hAnsi="宋体"/>
          <w:b/>
          <w:sz w:val="32"/>
          <w:szCs w:val="32"/>
        </w:rPr>
        <w:t>第二节 否决性条款摘要</w:t>
      </w:r>
      <w:bookmarkEnd w:id="27"/>
      <w:bookmarkEnd w:id="28"/>
    </w:p>
    <w:p w14:paraId="49AF27FB">
      <w:pPr>
        <w:widowControl w:val="0"/>
        <w:autoSpaceDE w:val="0"/>
        <w:autoSpaceDN w:val="0"/>
        <w:adjustRightInd w:val="0"/>
        <w:snapToGrid w:val="0"/>
        <w:ind w:firstLine="0" w:firstLineChars="0"/>
        <w:jc w:val="left"/>
        <w:rPr>
          <w:rFonts w:ascii="宋体" w:hAnsi="宋体"/>
          <w:bCs/>
          <w:szCs w:val="21"/>
        </w:rPr>
      </w:pPr>
      <w:r>
        <w:rPr>
          <w:rFonts w:hint="eastAsia" w:ascii="宋体" w:hAnsi="宋体"/>
          <w:b/>
          <w:bCs/>
          <w:szCs w:val="21"/>
        </w:rPr>
        <w:t>提示投标人和评标委员会</w:t>
      </w:r>
      <w:r>
        <w:rPr>
          <w:rFonts w:hint="eastAsia" w:ascii="宋体" w:hAnsi="宋体"/>
          <w:bCs/>
          <w:szCs w:val="21"/>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14:paraId="0089F795">
      <w:pPr>
        <w:widowControl w:val="0"/>
        <w:autoSpaceDE w:val="0"/>
        <w:autoSpaceDN w:val="0"/>
        <w:adjustRightInd w:val="0"/>
        <w:snapToGrid w:val="0"/>
        <w:ind w:firstLine="0" w:firstLineChars="0"/>
        <w:jc w:val="left"/>
        <w:rPr>
          <w:rFonts w:ascii="宋体" w:hAnsi="宋体"/>
          <w:bCs/>
          <w:szCs w:val="21"/>
        </w:rPr>
      </w:pPr>
    </w:p>
    <w:p w14:paraId="38F15A23">
      <w:pPr>
        <w:pStyle w:val="341"/>
        <w:widowControl w:val="0"/>
        <w:numPr>
          <w:ilvl w:val="0"/>
          <w:numId w:val="2"/>
        </w:numPr>
        <w:autoSpaceDE w:val="0"/>
        <w:autoSpaceDN w:val="0"/>
        <w:adjustRightInd w:val="0"/>
        <w:snapToGrid w:val="0"/>
        <w:ind w:left="0" w:firstLine="0" w:firstLineChars="0"/>
        <w:jc w:val="left"/>
        <w:rPr>
          <w:rFonts w:ascii="宋体" w:hAnsi="宋体"/>
          <w:b/>
          <w:bCs/>
          <w:szCs w:val="21"/>
        </w:rPr>
      </w:pPr>
      <w:r>
        <w:rPr>
          <w:rFonts w:hint="eastAsia" w:ascii="宋体" w:hAnsi="宋体"/>
          <w:b/>
          <w:szCs w:val="21"/>
        </w:rPr>
        <w:t>投标文件有下列情形之一的，其投标将不予受理的情形（由招标人负责判定）：</w:t>
      </w:r>
    </w:p>
    <w:p w14:paraId="180F052A">
      <w:pPr>
        <w:pStyle w:val="341"/>
        <w:widowControl w:val="0"/>
        <w:numPr>
          <w:ilvl w:val="1"/>
          <w:numId w:val="2"/>
        </w:numPr>
        <w:autoSpaceDE w:val="0"/>
        <w:autoSpaceDN w:val="0"/>
        <w:adjustRightInd w:val="0"/>
        <w:snapToGrid w:val="0"/>
        <w:ind w:left="0" w:firstLine="0" w:firstLineChars="0"/>
        <w:jc w:val="left"/>
        <w:rPr>
          <w:rFonts w:ascii="宋体" w:hAnsi="宋体"/>
        </w:rPr>
      </w:pPr>
      <w:bookmarkStart w:id="29" w:name="_Toc246221337"/>
      <w:bookmarkStart w:id="30" w:name="_Toc246133765"/>
      <w:bookmarkStart w:id="31" w:name="_Toc246144208"/>
      <w:r>
        <w:rPr>
          <w:rFonts w:hint="eastAsia" w:ascii="宋体" w:hAnsi="宋体"/>
        </w:rPr>
        <w:t>在投标人须知前附表规定的投标截止时间以后逾期送达的或者未送达指定地点的电子投标文件；</w:t>
      </w:r>
    </w:p>
    <w:p w14:paraId="735E2B13">
      <w:pPr>
        <w:pStyle w:val="341"/>
        <w:widowControl w:val="0"/>
        <w:numPr>
          <w:ilvl w:val="1"/>
          <w:numId w:val="2"/>
        </w:numPr>
        <w:autoSpaceDE w:val="0"/>
        <w:autoSpaceDN w:val="0"/>
        <w:adjustRightInd w:val="0"/>
        <w:snapToGrid w:val="0"/>
        <w:ind w:left="0" w:firstLine="0" w:firstLineChars="0"/>
        <w:jc w:val="left"/>
        <w:rPr>
          <w:rFonts w:ascii="宋体" w:hAnsi="宋体"/>
        </w:rPr>
      </w:pPr>
      <w:r>
        <w:rPr>
          <w:rFonts w:hint="eastAsia" w:ascii="宋体" w:hAnsi="宋体"/>
        </w:rPr>
        <w:t>投标人提交的电子投标文件无法读取导入，导致无法正常开标的；或在规定时间内无法完成投标文件解密的；</w:t>
      </w:r>
    </w:p>
    <w:p w14:paraId="09C42245">
      <w:pPr>
        <w:pStyle w:val="341"/>
        <w:widowControl w:val="0"/>
        <w:numPr>
          <w:ilvl w:val="1"/>
          <w:numId w:val="2"/>
        </w:numPr>
        <w:autoSpaceDE w:val="0"/>
        <w:autoSpaceDN w:val="0"/>
        <w:adjustRightInd w:val="0"/>
        <w:snapToGrid w:val="0"/>
        <w:ind w:left="0" w:firstLine="0" w:firstLineChars="0"/>
        <w:jc w:val="left"/>
        <w:rPr>
          <w:rFonts w:ascii="宋体" w:hAnsi="宋体"/>
        </w:rPr>
      </w:pPr>
      <w:r>
        <w:rPr>
          <w:rFonts w:hint="eastAsia" w:ascii="宋体" w:hAnsi="宋体"/>
        </w:rPr>
        <w:t>投标人名称和购买（获取）文件时登记不一致的。</w:t>
      </w:r>
    </w:p>
    <w:p w14:paraId="0628AD00">
      <w:pPr>
        <w:widowControl w:val="0"/>
        <w:autoSpaceDE w:val="0"/>
        <w:autoSpaceDN w:val="0"/>
        <w:adjustRightInd w:val="0"/>
        <w:snapToGrid w:val="0"/>
        <w:ind w:firstLine="0" w:firstLineChars="0"/>
        <w:jc w:val="left"/>
        <w:rPr>
          <w:rFonts w:ascii="宋体" w:hAnsi="宋体"/>
        </w:rPr>
      </w:pPr>
    </w:p>
    <w:p w14:paraId="5A38AFB0">
      <w:pPr>
        <w:pStyle w:val="341"/>
        <w:widowControl w:val="0"/>
        <w:numPr>
          <w:ilvl w:val="0"/>
          <w:numId w:val="2"/>
        </w:numPr>
        <w:autoSpaceDE w:val="0"/>
        <w:autoSpaceDN w:val="0"/>
        <w:adjustRightInd w:val="0"/>
        <w:snapToGrid w:val="0"/>
        <w:ind w:left="0" w:firstLine="0" w:firstLineChars="0"/>
        <w:jc w:val="left"/>
        <w:rPr>
          <w:rFonts w:ascii="宋体" w:hAnsi="宋体"/>
          <w:b/>
          <w:szCs w:val="21"/>
        </w:rPr>
      </w:pPr>
      <w:r>
        <w:rPr>
          <w:rFonts w:hint="eastAsia" w:ascii="宋体" w:hAnsi="宋体"/>
          <w:b/>
          <w:szCs w:val="21"/>
        </w:rPr>
        <w:t>围标、串标与废标的判定与处理</w:t>
      </w:r>
      <w:bookmarkEnd w:id="29"/>
      <w:bookmarkEnd w:id="30"/>
      <w:bookmarkEnd w:id="31"/>
      <w:r>
        <w:rPr>
          <w:rFonts w:hint="eastAsia" w:ascii="宋体" w:hAnsi="宋体"/>
          <w:b/>
          <w:szCs w:val="21"/>
        </w:rPr>
        <w:t>（初步评审由评标委员会负责判定）</w:t>
      </w:r>
    </w:p>
    <w:p w14:paraId="1189C8C9">
      <w:pPr>
        <w:pStyle w:val="341"/>
        <w:widowControl w:val="0"/>
        <w:numPr>
          <w:ilvl w:val="1"/>
          <w:numId w:val="2"/>
        </w:numPr>
        <w:autoSpaceDE w:val="0"/>
        <w:autoSpaceDN w:val="0"/>
        <w:adjustRightInd w:val="0"/>
        <w:snapToGrid w:val="0"/>
        <w:ind w:left="0" w:firstLine="0" w:firstLineChars="0"/>
        <w:jc w:val="left"/>
        <w:rPr>
          <w:rFonts w:ascii="宋体" w:hAnsi="宋体"/>
          <w:b/>
          <w:szCs w:val="21"/>
        </w:rPr>
      </w:pPr>
      <w:r>
        <w:rPr>
          <w:rFonts w:hint="eastAsia" w:ascii="宋体" w:hAnsi="宋体"/>
          <w:b/>
          <w:szCs w:val="21"/>
        </w:rPr>
        <w:t>围标、串标的判定与处理</w:t>
      </w:r>
    </w:p>
    <w:p w14:paraId="783594B1">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有下列情形之一的，经评标委员会遵循少数服从多数的原则集体表决认定后，按围标、串标行为对待，除按废标处理外，招标人将提请有关主管部门或者有关行政管理部门根据情况依法做出处罚：</w:t>
      </w:r>
    </w:p>
    <w:p w14:paraId="3614DDB3">
      <w:pPr>
        <w:pStyle w:val="341"/>
        <w:widowControl w:val="0"/>
        <w:numPr>
          <w:ilvl w:val="2"/>
          <w:numId w:val="2"/>
        </w:numPr>
        <w:autoSpaceDE w:val="0"/>
        <w:autoSpaceDN w:val="0"/>
        <w:adjustRightInd w:val="0"/>
        <w:snapToGrid w:val="0"/>
        <w:ind w:left="0" w:firstLine="0" w:firstLineChars="0"/>
        <w:jc w:val="left"/>
        <w:rPr>
          <w:rFonts w:ascii="宋体" w:hAnsi="宋体"/>
        </w:rPr>
      </w:pPr>
      <w:r>
        <w:rPr>
          <w:rFonts w:hint="eastAsia" w:ascii="宋体" w:hAnsi="宋体"/>
        </w:rPr>
        <w:t>不同投标人的投标文件由同一单位或者个人编制；</w:t>
      </w:r>
    </w:p>
    <w:p w14:paraId="6AFC5C1E">
      <w:pPr>
        <w:pStyle w:val="341"/>
        <w:widowControl w:val="0"/>
        <w:numPr>
          <w:ilvl w:val="2"/>
          <w:numId w:val="2"/>
        </w:numPr>
        <w:autoSpaceDE w:val="0"/>
        <w:autoSpaceDN w:val="0"/>
        <w:adjustRightInd w:val="0"/>
        <w:snapToGrid w:val="0"/>
        <w:ind w:left="0" w:firstLine="0" w:firstLineChars="0"/>
        <w:jc w:val="left"/>
        <w:rPr>
          <w:rFonts w:ascii="宋体" w:hAnsi="宋体"/>
          <w:snapToGrid w:val="0"/>
          <w:kern w:val="0"/>
        </w:rPr>
      </w:pPr>
      <w:r>
        <w:rPr>
          <w:rFonts w:hint="eastAsia" w:ascii="宋体" w:hAnsi="宋体"/>
          <w:snapToGrid w:val="0"/>
          <w:kern w:val="0"/>
        </w:rPr>
        <w:t>不同投标人的投标文件在芯片序列号或硬盘序列号或网卡系列号相同的电脑中编制而成或由同一家投标单位编制；</w:t>
      </w:r>
    </w:p>
    <w:p w14:paraId="5676780C">
      <w:pPr>
        <w:pStyle w:val="341"/>
        <w:widowControl w:val="0"/>
        <w:numPr>
          <w:ilvl w:val="2"/>
          <w:numId w:val="2"/>
        </w:numPr>
        <w:autoSpaceDE w:val="0"/>
        <w:autoSpaceDN w:val="0"/>
        <w:adjustRightInd w:val="0"/>
        <w:snapToGrid w:val="0"/>
        <w:ind w:left="0" w:firstLine="0" w:firstLineChars="0"/>
        <w:jc w:val="left"/>
        <w:rPr>
          <w:rFonts w:ascii="宋体" w:hAnsi="宋体"/>
        </w:rPr>
      </w:pPr>
      <w:r>
        <w:rPr>
          <w:rFonts w:hint="eastAsia" w:ascii="宋体" w:hAnsi="宋体"/>
        </w:rPr>
        <w:t>不同投标人委托同一单位或者个人办理投标事宜；</w:t>
      </w:r>
    </w:p>
    <w:p w14:paraId="413E0E08">
      <w:pPr>
        <w:pStyle w:val="341"/>
        <w:widowControl w:val="0"/>
        <w:numPr>
          <w:ilvl w:val="2"/>
          <w:numId w:val="2"/>
        </w:numPr>
        <w:autoSpaceDE w:val="0"/>
        <w:autoSpaceDN w:val="0"/>
        <w:adjustRightInd w:val="0"/>
        <w:snapToGrid w:val="0"/>
        <w:ind w:left="0" w:firstLine="0" w:firstLineChars="0"/>
        <w:jc w:val="left"/>
        <w:rPr>
          <w:rFonts w:ascii="宋体" w:hAnsi="宋体"/>
        </w:rPr>
      </w:pPr>
      <w:r>
        <w:rPr>
          <w:rFonts w:hint="eastAsia" w:ascii="宋体" w:hAnsi="宋体"/>
        </w:rPr>
        <w:t>不同投标人的投标文件载明的项目管理成员为同一人；</w:t>
      </w:r>
    </w:p>
    <w:p w14:paraId="23DCC043">
      <w:pPr>
        <w:pStyle w:val="341"/>
        <w:widowControl w:val="0"/>
        <w:numPr>
          <w:ilvl w:val="2"/>
          <w:numId w:val="2"/>
        </w:numPr>
        <w:autoSpaceDE w:val="0"/>
        <w:autoSpaceDN w:val="0"/>
        <w:adjustRightInd w:val="0"/>
        <w:snapToGrid w:val="0"/>
        <w:ind w:left="0" w:firstLine="0" w:firstLineChars="0"/>
        <w:jc w:val="left"/>
        <w:rPr>
          <w:rFonts w:ascii="宋体" w:hAnsi="宋体"/>
        </w:rPr>
      </w:pPr>
      <w:r>
        <w:rPr>
          <w:rFonts w:hint="eastAsia" w:ascii="宋体" w:hAnsi="宋体"/>
        </w:rPr>
        <w:t>不同投标人的投标文件异常一致或者投标报价呈规律性差异；</w:t>
      </w:r>
    </w:p>
    <w:p w14:paraId="0F3F6099">
      <w:pPr>
        <w:pStyle w:val="341"/>
        <w:widowControl w:val="0"/>
        <w:numPr>
          <w:ilvl w:val="2"/>
          <w:numId w:val="2"/>
        </w:numPr>
        <w:autoSpaceDE w:val="0"/>
        <w:autoSpaceDN w:val="0"/>
        <w:adjustRightInd w:val="0"/>
        <w:snapToGrid w:val="0"/>
        <w:ind w:left="0" w:firstLine="0" w:firstLineChars="0"/>
        <w:jc w:val="left"/>
        <w:rPr>
          <w:rFonts w:ascii="宋体" w:hAnsi="宋体"/>
        </w:rPr>
      </w:pPr>
      <w:r>
        <w:rPr>
          <w:rFonts w:hint="eastAsia" w:ascii="宋体" w:hAnsi="宋体"/>
        </w:rPr>
        <w:t>不同投标人的投标文件相互混装；</w:t>
      </w:r>
    </w:p>
    <w:p w14:paraId="752576B3">
      <w:pPr>
        <w:pStyle w:val="341"/>
        <w:widowControl w:val="0"/>
        <w:numPr>
          <w:ilvl w:val="2"/>
          <w:numId w:val="2"/>
        </w:numPr>
        <w:autoSpaceDE w:val="0"/>
        <w:autoSpaceDN w:val="0"/>
        <w:adjustRightInd w:val="0"/>
        <w:snapToGrid w:val="0"/>
        <w:ind w:left="0" w:firstLine="0" w:firstLineChars="0"/>
        <w:jc w:val="left"/>
        <w:rPr>
          <w:rFonts w:ascii="宋体" w:hAnsi="宋体"/>
        </w:rPr>
      </w:pPr>
      <w:r>
        <w:rPr>
          <w:rFonts w:hint="eastAsia" w:ascii="宋体" w:hAnsi="宋体"/>
        </w:rPr>
        <w:t>不同投标人的投标保证金从同一单位或者个人的账户转出；</w:t>
      </w:r>
    </w:p>
    <w:p w14:paraId="680E3D91">
      <w:pPr>
        <w:pStyle w:val="341"/>
        <w:widowControl w:val="0"/>
        <w:numPr>
          <w:ilvl w:val="2"/>
          <w:numId w:val="2"/>
        </w:numPr>
        <w:autoSpaceDE w:val="0"/>
        <w:autoSpaceDN w:val="0"/>
        <w:adjustRightInd w:val="0"/>
        <w:snapToGrid w:val="0"/>
        <w:ind w:left="0" w:firstLine="0" w:firstLineChars="0"/>
        <w:jc w:val="left"/>
        <w:rPr>
          <w:rFonts w:ascii="宋体" w:hAnsi="宋体"/>
        </w:rPr>
      </w:pPr>
      <w:r>
        <w:rPr>
          <w:rFonts w:ascii="宋体" w:hAnsi="宋体"/>
        </w:rPr>
        <w:t>投标人以他人名义投标，串通投标，以行贿手段谋取中标或者以其他弄虚作假方式投标</w:t>
      </w:r>
      <w:r>
        <w:rPr>
          <w:rFonts w:hint="eastAsia" w:ascii="宋体" w:hAnsi="宋体"/>
        </w:rPr>
        <w:t>。</w:t>
      </w:r>
    </w:p>
    <w:p w14:paraId="3EE13185">
      <w:pPr>
        <w:pStyle w:val="341"/>
        <w:widowControl w:val="0"/>
        <w:numPr>
          <w:ilvl w:val="1"/>
          <w:numId w:val="2"/>
        </w:numPr>
        <w:autoSpaceDE w:val="0"/>
        <w:autoSpaceDN w:val="0"/>
        <w:adjustRightInd w:val="0"/>
        <w:snapToGrid w:val="0"/>
        <w:ind w:left="0" w:firstLine="0" w:firstLineChars="0"/>
        <w:jc w:val="left"/>
        <w:rPr>
          <w:rFonts w:ascii="宋体" w:hAnsi="宋体"/>
          <w:b/>
          <w:szCs w:val="21"/>
        </w:rPr>
      </w:pPr>
      <w:r>
        <w:rPr>
          <w:rFonts w:hint="eastAsia" w:ascii="宋体" w:hAnsi="宋体"/>
          <w:b/>
          <w:szCs w:val="21"/>
        </w:rPr>
        <w:t>废标的判定与处理</w:t>
      </w:r>
    </w:p>
    <w:p w14:paraId="6C2EF770">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有下列情形之一的，经评标委员会遵循少数服从多数的原则集体表决认定后，按废标处理让该投标文件退出评标程序。</w:t>
      </w:r>
    </w:p>
    <w:p w14:paraId="5E6AF8C0">
      <w:pPr>
        <w:pStyle w:val="341"/>
        <w:widowControl w:val="0"/>
        <w:numPr>
          <w:ilvl w:val="2"/>
          <w:numId w:val="2"/>
        </w:numPr>
        <w:autoSpaceDE w:val="0"/>
        <w:autoSpaceDN w:val="0"/>
        <w:adjustRightInd w:val="0"/>
        <w:snapToGrid w:val="0"/>
        <w:ind w:left="0" w:firstLine="0" w:firstLineChars="0"/>
        <w:jc w:val="left"/>
        <w:rPr>
          <w:rFonts w:ascii="宋体" w:hAnsi="宋体"/>
          <w:snapToGrid w:val="0"/>
          <w:kern w:val="0"/>
        </w:rPr>
      </w:pPr>
      <w:r>
        <w:rPr>
          <w:rFonts w:hint="eastAsia" w:ascii="宋体" w:hAnsi="宋体"/>
          <w:snapToGrid w:val="0"/>
          <w:kern w:val="0"/>
        </w:rPr>
        <w:t>投标报价超出招标控制价或最高限价的或按第一章第三节3.2条规定的调整方法确定的调整后价格超出最高限价的；</w:t>
      </w:r>
    </w:p>
    <w:p w14:paraId="4FC1CFAA">
      <w:pPr>
        <w:pStyle w:val="341"/>
        <w:widowControl w:val="0"/>
        <w:numPr>
          <w:ilvl w:val="2"/>
          <w:numId w:val="2"/>
        </w:numPr>
        <w:autoSpaceDE w:val="0"/>
        <w:autoSpaceDN w:val="0"/>
        <w:adjustRightInd w:val="0"/>
        <w:snapToGrid w:val="0"/>
        <w:ind w:left="0" w:firstLine="0" w:firstLineChars="0"/>
        <w:jc w:val="left"/>
        <w:rPr>
          <w:rFonts w:ascii="宋体" w:hAnsi="宋体"/>
          <w:snapToGrid w:val="0"/>
          <w:kern w:val="0"/>
        </w:rPr>
      </w:pPr>
      <w:r>
        <w:rPr>
          <w:rFonts w:ascii="宋体" w:hAnsi="宋体"/>
          <w:snapToGrid w:val="0"/>
          <w:kern w:val="0"/>
        </w:rPr>
        <w:t>投标人资格条件不符合国家</w:t>
      </w:r>
      <w:r>
        <w:rPr>
          <w:rFonts w:hint="eastAsia" w:ascii="宋体" w:hAnsi="宋体"/>
          <w:snapToGrid w:val="0"/>
          <w:kern w:val="0"/>
        </w:rPr>
        <w:t>有关</w:t>
      </w:r>
      <w:r>
        <w:rPr>
          <w:rFonts w:ascii="宋体" w:hAnsi="宋体"/>
          <w:snapToGrid w:val="0"/>
          <w:kern w:val="0"/>
        </w:rPr>
        <w:t>规定和招标文件要求的</w:t>
      </w:r>
      <w:r>
        <w:rPr>
          <w:rFonts w:hint="eastAsia" w:ascii="宋体" w:hAnsi="宋体"/>
          <w:snapToGrid w:val="0"/>
          <w:kern w:val="0"/>
        </w:rPr>
        <w:t>；</w:t>
      </w:r>
    </w:p>
    <w:p w14:paraId="77E9F953">
      <w:pPr>
        <w:pStyle w:val="341"/>
        <w:widowControl w:val="0"/>
        <w:numPr>
          <w:ilvl w:val="2"/>
          <w:numId w:val="2"/>
        </w:numPr>
        <w:autoSpaceDE w:val="0"/>
        <w:autoSpaceDN w:val="0"/>
        <w:adjustRightInd w:val="0"/>
        <w:snapToGrid w:val="0"/>
        <w:ind w:left="0" w:firstLine="0" w:firstLineChars="0"/>
        <w:jc w:val="left"/>
        <w:rPr>
          <w:rFonts w:ascii="宋体" w:hAnsi="宋体"/>
          <w:snapToGrid w:val="0"/>
          <w:kern w:val="0"/>
        </w:rPr>
      </w:pPr>
      <w:r>
        <w:rPr>
          <w:rFonts w:hint="eastAsia" w:ascii="宋体" w:hAnsi="宋体"/>
          <w:snapToGrid w:val="0"/>
          <w:kern w:val="0"/>
        </w:rPr>
        <w:t>未按招标文件的规定提交投标保证金的，或投标保函的内容不符合招标文件要求的；</w:t>
      </w:r>
    </w:p>
    <w:p w14:paraId="353C2F2E">
      <w:pPr>
        <w:pStyle w:val="341"/>
        <w:widowControl w:val="0"/>
        <w:numPr>
          <w:ilvl w:val="2"/>
          <w:numId w:val="2"/>
        </w:numPr>
        <w:autoSpaceDE w:val="0"/>
        <w:autoSpaceDN w:val="0"/>
        <w:adjustRightInd w:val="0"/>
        <w:snapToGrid w:val="0"/>
        <w:ind w:left="0" w:firstLine="0" w:firstLineChars="0"/>
        <w:jc w:val="left"/>
        <w:rPr>
          <w:rFonts w:ascii="宋体" w:hAnsi="宋体"/>
          <w:snapToGrid w:val="0"/>
          <w:kern w:val="0"/>
        </w:rPr>
      </w:pPr>
      <w:r>
        <w:rPr>
          <w:rFonts w:hint="eastAsia" w:ascii="宋体" w:hAnsi="宋体"/>
          <w:snapToGrid w:val="0"/>
          <w:kern w:val="0"/>
        </w:rPr>
        <w:t>未按招标文件规定提交《投标函》的，或《投标函》未按招标文件规定填写、漏填或内容填写错误，可能</w:t>
      </w:r>
      <w:r>
        <w:rPr>
          <w:rFonts w:ascii="宋体" w:hAnsi="宋体"/>
          <w:snapToGrid w:val="0"/>
          <w:kern w:val="0"/>
        </w:rPr>
        <w:t>导致</w:t>
      </w:r>
      <w:r>
        <w:rPr>
          <w:rFonts w:hint="eastAsia" w:ascii="宋体" w:hAnsi="宋体"/>
          <w:snapToGrid w:val="0"/>
          <w:kern w:val="0"/>
        </w:rPr>
        <w:t>影响</w:t>
      </w:r>
      <w:r>
        <w:rPr>
          <w:rFonts w:ascii="宋体" w:hAnsi="宋体"/>
          <w:snapToGrid w:val="0"/>
          <w:kern w:val="0"/>
        </w:rPr>
        <w:t>项目实施，损害招标人利益的</w:t>
      </w:r>
      <w:r>
        <w:rPr>
          <w:rFonts w:hint="eastAsia" w:ascii="宋体" w:hAnsi="宋体"/>
          <w:snapToGrid w:val="0"/>
          <w:kern w:val="0"/>
        </w:rPr>
        <w:t>；</w:t>
      </w:r>
    </w:p>
    <w:p w14:paraId="6B6C8F10">
      <w:pPr>
        <w:pStyle w:val="341"/>
        <w:widowControl w:val="0"/>
        <w:numPr>
          <w:ilvl w:val="2"/>
          <w:numId w:val="2"/>
        </w:numPr>
        <w:autoSpaceDE w:val="0"/>
        <w:autoSpaceDN w:val="0"/>
        <w:adjustRightInd w:val="0"/>
        <w:snapToGrid w:val="0"/>
        <w:ind w:left="0" w:firstLine="0" w:firstLineChars="0"/>
        <w:jc w:val="left"/>
        <w:rPr>
          <w:rFonts w:ascii="宋体" w:hAnsi="宋体"/>
        </w:rPr>
      </w:pPr>
      <w:r>
        <w:rPr>
          <w:rFonts w:hint="eastAsia" w:ascii="宋体" w:hAnsi="宋体"/>
        </w:rPr>
        <w:t>组成联合体投标的，投标文件中未按规定提交联合体所有成员共同投标协议的；</w:t>
      </w:r>
    </w:p>
    <w:p w14:paraId="737B2D10">
      <w:pPr>
        <w:pStyle w:val="341"/>
        <w:widowControl w:val="0"/>
        <w:numPr>
          <w:ilvl w:val="2"/>
          <w:numId w:val="2"/>
        </w:numPr>
        <w:autoSpaceDE w:val="0"/>
        <w:autoSpaceDN w:val="0"/>
        <w:adjustRightInd w:val="0"/>
        <w:snapToGrid w:val="0"/>
        <w:ind w:left="0" w:firstLine="0" w:firstLineChars="0"/>
        <w:jc w:val="left"/>
        <w:rPr>
          <w:rFonts w:ascii="宋体" w:hAnsi="宋体"/>
        </w:rPr>
      </w:pPr>
      <w:r>
        <w:rPr>
          <w:rFonts w:ascii="宋体" w:hAnsi="宋体"/>
        </w:rPr>
        <w:t>投标人递交两份或多份内容不同的投标文件，或在一份投标文件中，有两个或多个报价且</w:t>
      </w:r>
      <w:r>
        <w:rPr>
          <w:rFonts w:hint="eastAsia" w:ascii="宋体" w:hAnsi="宋体"/>
        </w:rPr>
        <w:t>根据招标文件评定标办法规定的修正原则无法确定</w:t>
      </w:r>
      <w:r>
        <w:rPr>
          <w:rFonts w:ascii="宋体" w:hAnsi="宋体"/>
        </w:rPr>
        <w:t>哪一个有效的</w:t>
      </w:r>
      <w:r>
        <w:rPr>
          <w:rFonts w:hint="eastAsia" w:ascii="宋体" w:hAnsi="宋体"/>
        </w:rPr>
        <w:t>。</w:t>
      </w:r>
      <w:r>
        <w:rPr>
          <w:rFonts w:ascii="宋体" w:hAnsi="宋体"/>
        </w:rPr>
        <w:t>按招标文件规定提供可选择性方案报价的除外；</w:t>
      </w:r>
    </w:p>
    <w:p w14:paraId="4BEBCD67">
      <w:pPr>
        <w:pStyle w:val="341"/>
        <w:widowControl w:val="0"/>
        <w:numPr>
          <w:ilvl w:val="2"/>
          <w:numId w:val="2"/>
        </w:numPr>
        <w:autoSpaceDE w:val="0"/>
        <w:autoSpaceDN w:val="0"/>
        <w:adjustRightInd w:val="0"/>
        <w:snapToGrid w:val="0"/>
        <w:ind w:left="0" w:firstLine="0" w:firstLineChars="0"/>
        <w:jc w:val="left"/>
        <w:rPr>
          <w:rFonts w:ascii="宋体" w:hAnsi="宋体"/>
          <w:snapToGrid w:val="0"/>
          <w:kern w:val="0"/>
        </w:rPr>
      </w:pPr>
      <w:r>
        <w:rPr>
          <w:rFonts w:hint="eastAsia" w:ascii="宋体" w:hAnsi="宋体"/>
          <w:snapToGrid w:val="0"/>
          <w:kern w:val="0"/>
        </w:rPr>
        <w:t>参加联合体的各成员再以自己的名义单独投标的，或同时参加两个（含两个）以上的联合体投标的；</w:t>
      </w:r>
    </w:p>
    <w:p w14:paraId="08EBA161">
      <w:pPr>
        <w:pStyle w:val="341"/>
        <w:widowControl w:val="0"/>
        <w:numPr>
          <w:ilvl w:val="2"/>
          <w:numId w:val="2"/>
        </w:numPr>
        <w:autoSpaceDE w:val="0"/>
        <w:autoSpaceDN w:val="0"/>
        <w:adjustRightInd w:val="0"/>
        <w:snapToGrid w:val="0"/>
        <w:ind w:left="0" w:firstLine="0" w:firstLineChars="0"/>
        <w:jc w:val="left"/>
        <w:rPr>
          <w:rFonts w:ascii="宋体" w:hAnsi="宋体"/>
        </w:rPr>
      </w:pPr>
      <w:r>
        <w:rPr>
          <w:rFonts w:ascii="宋体" w:hAnsi="宋体"/>
        </w:rPr>
        <w:t>对招标文件提出的实质性要求和条件未作出响应的</w:t>
      </w:r>
      <w:r>
        <w:rPr>
          <w:rFonts w:hint="eastAsia" w:ascii="宋体" w:hAnsi="宋体"/>
        </w:rPr>
        <w:t>或不满足的，对招标文件实质性条款为招标文件中所有标注“★”号的条款以及初步评审表要求的内容未作出响应的或不满足的</w:t>
      </w:r>
      <w:r>
        <w:rPr>
          <w:rFonts w:ascii="宋体" w:hAnsi="宋体"/>
        </w:rPr>
        <w:t xml:space="preserve">； </w:t>
      </w:r>
    </w:p>
    <w:p w14:paraId="78795FAF">
      <w:pPr>
        <w:pStyle w:val="341"/>
        <w:widowControl w:val="0"/>
        <w:numPr>
          <w:ilvl w:val="2"/>
          <w:numId w:val="2"/>
        </w:numPr>
        <w:autoSpaceDE w:val="0"/>
        <w:autoSpaceDN w:val="0"/>
        <w:adjustRightInd w:val="0"/>
        <w:snapToGrid w:val="0"/>
        <w:ind w:left="0" w:firstLine="0" w:firstLineChars="0"/>
        <w:jc w:val="left"/>
        <w:rPr>
          <w:rFonts w:ascii="宋体" w:hAnsi="宋体"/>
        </w:rPr>
      </w:pPr>
      <w:r>
        <w:rPr>
          <w:rFonts w:ascii="宋体" w:hAnsi="宋体"/>
        </w:rPr>
        <w:t>投标人未能按照评标委员会要求，对其投标文件进行澄清、说明和补正的</w:t>
      </w:r>
      <w:r>
        <w:rPr>
          <w:rFonts w:hint="eastAsia" w:ascii="宋体" w:hAnsi="宋体"/>
        </w:rPr>
        <w:t>，或投标人不接受根据招标文件规定对投标报价进行算术修正的；</w:t>
      </w:r>
    </w:p>
    <w:p w14:paraId="5DB2AD44">
      <w:pPr>
        <w:pStyle w:val="341"/>
        <w:widowControl w:val="0"/>
        <w:numPr>
          <w:ilvl w:val="2"/>
          <w:numId w:val="2"/>
        </w:numPr>
        <w:autoSpaceDE w:val="0"/>
        <w:autoSpaceDN w:val="0"/>
        <w:adjustRightInd w:val="0"/>
        <w:snapToGrid w:val="0"/>
        <w:ind w:left="0" w:firstLine="0" w:firstLineChars="0"/>
        <w:jc w:val="left"/>
        <w:rPr>
          <w:rFonts w:ascii="宋体" w:hAnsi="宋体"/>
        </w:rPr>
      </w:pPr>
      <w:r>
        <w:rPr>
          <w:rFonts w:hint="eastAsia" w:ascii="宋体" w:hAnsi="宋体"/>
        </w:rPr>
        <w:t>单位负责人为同一人或者存在控股、管理关系的不同单位，参加同一标段投标或者未划分标段的同一招标项目投标；</w:t>
      </w:r>
    </w:p>
    <w:p w14:paraId="778C1AB5">
      <w:pPr>
        <w:pStyle w:val="341"/>
        <w:widowControl w:val="0"/>
        <w:numPr>
          <w:ilvl w:val="2"/>
          <w:numId w:val="2"/>
        </w:numPr>
        <w:autoSpaceDE w:val="0"/>
        <w:autoSpaceDN w:val="0"/>
        <w:adjustRightInd w:val="0"/>
        <w:snapToGrid w:val="0"/>
        <w:ind w:left="0" w:firstLine="0" w:firstLineChars="0"/>
        <w:jc w:val="left"/>
        <w:rPr>
          <w:rFonts w:ascii="宋体" w:hAnsi="宋体"/>
          <w:snapToGrid w:val="0"/>
          <w:kern w:val="0"/>
        </w:rPr>
      </w:pPr>
      <w:r>
        <w:rPr>
          <w:rFonts w:hint="eastAsia" w:ascii="宋体" w:hAnsi="宋体"/>
          <w:snapToGrid w:val="0"/>
          <w:kern w:val="0"/>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0ABEC325">
      <w:pPr>
        <w:pStyle w:val="341"/>
        <w:widowControl w:val="0"/>
        <w:numPr>
          <w:ilvl w:val="2"/>
          <w:numId w:val="2"/>
        </w:numPr>
        <w:autoSpaceDE w:val="0"/>
        <w:autoSpaceDN w:val="0"/>
        <w:adjustRightInd w:val="0"/>
        <w:snapToGrid w:val="0"/>
        <w:ind w:left="0" w:firstLine="0" w:firstLineChars="0"/>
        <w:jc w:val="left"/>
        <w:rPr>
          <w:rFonts w:ascii="宋体" w:hAnsi="宋体"/>
          <w:snapToGrid w:val="0"/>
          <w:kern w:val="0"/>
        </w:rPr>
      </w:pPr>
      <w:r>
        <w:rPr>
          <w:rFonts w:hint="eastAsia" w:ascii="宋体" w:hAnsi="宋体"/>
        </w:rPr>
        <w:t>符合法律法规或主管部门规范性文件规定废标情形的。</w:t>
      </w:r>
    </w:p>
    <w:p w14:paraId="47605B70">
      <w:pPr>
        <w:widowControl w:val="0"/>
        <w:autoSpaceDE w:val="0"/>
        <w:autoSpaceDN w:val="0"/>
        <w:adjustRightInd w:val="0"/>
        <w:snapToGrid w:val="0"/>
        <w:ind w:firstLine="0" w:firstLineChars="0"/>
        <w:jc w:val="left"/>
        <w:rPr>
          <w:rFonts w:ascii="宋体" w:hAnsi="宋体"/>
        </w:rPr>
      </w:pPr>
      <w:r>
        <w:rPr>
          <w:rFonts w:hint="eastAsia" w:ascii="宋体" w:hAnsi="宋体"/>
          <w:b/>
        </w:rPr>
        <w:t>注：</w:t>
      </w:r>
      <w:r>
        <w:rPr>
          <w:rFonts w:hint="eastAsia" w:ascii="宋体" w:hAnsi="宋体"/>
        </w:rPr>
        <w:t>招标人对上述内容有修改或补充的，以下述条款为准。</w:t>
      </w:r>
    </w:p>
    <w:p w14:paraId="6F549E1B">
      <w:pPr>
        <w:widowControl w:val="0"/>
        <w:autoSpaceDE w:val="0"/>
        <w:autoSpaceDN w:val="0"/>
        <w:adjustRightInd w:val="0"/>
        <w:snapToGrid w:val="0"/>
        <w:ind w:firstLine="0" w:firstLineChars="0"/>
        <w:jc w:val="left"/>
        <w:rPr>
          <w:rFonts w:ascii="宋体" w:hAnsi="宋体"/>
        </w:rPr>
      </w:pPr>
    </w:p>
    <w:p w14:paraId="5CCA58C9">
      <w:pPr>
        <w:pStyle w:val="341"/>
        <w:widowControl w:val="0"/>
        <w:numPr>
          <w:ilvl w:val="0"/>
          <w:numId w:val="2"/>
        </w:numPr>
        <w:autoSpaceDE w:val="0"/>
        <w:autoSpaceDN w:val="0"/>
        <w:adjustRightInd w:val="0"/>
        <w:snapToGrid w:val="0"/>
        <w:ind w:left="0" w:firstLine="0" w:firstLineChars="0"/>
        <w:jc w:val="left"/>
        <w:rPr>
          <w:rFonts w:ascii="宋体" w:hAnsi="宋体"/>
          <w:b/>
          <w:szCs w:val="21"/>
        </w:rPr>
      </w:pPr>
      <w:r>
        <w:rPr>
          <w:rFonts w:hint="eastAsia" w:ascii="宋体" w:hAnsi="宋体"/>
          <w:b/>
          <w:szCs w:val="21"/>
        </w:rPr>
        <w:t>招标人修改或补充的投标文件不予受理的情形：</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w:t>
      </w:r>
      <w:r>
        <w:rPr>
          <w:rFonts w:ascii="宋体" w:hAnsi="宋体"/>
          <w:b/>
          <w:szCs w:val="21"/>
          <w:u w:val="single"/>
        </w:rPr>
        <w:t xml:space="preserve">                       </w:t>
      </w:r>
    </w:p>
    <w:p w14:paraId="6750378A">
      <w:pPr>
        <w:widowControl w:val="0"/>
        <w:autoSpaceDE w:val="0"/>
        <w:autoSpaceDN w:val="0"/>
        <w:adjustRightInd w:val="0"/>
        <w:snapToGrid w:val="0"/>
        <w:ind w:firstLine="0" w:firstLineChars="0"/>
        <w:jc w:val="left"/>
        <w:rPr>
          <w:rFonts w:ascii="宋体" w:hAnsi="宋体"/>
          <w:b/>
          <w:szCs w:val="21"/>
        </w:rPr>
      </w:pPr>
    </w:p>
    <w:p w14:paraId="5B1EAABE">
      <w:pPr>
        <w:pStyle w:val="341"/>
        <w:widowControl w:val="0"/>
        <w:numPr>
          <w:ilvl w:val="0"/>
          <w:numId w:val="2"/>
        </w:numPr>
        <w:autoSpaceDE w:val="0"/>
        <w:autoSpaceDN w:val="0"/>
        <w:adjustRightInd w:val="0"/>
        <w:snapToGrid w:val="0"/>
        <w:ind w:left="0" w:firstLine="0" w:firstLineChars="0"/>
        <w:jc w:val="left"/>
        <w:rPr>
          <w:rFonts w:ascii="宋体" w:hAnsi="宋体"/>
          <w:b/>
          <w:snapToGrid w:val="0"/>
          <w:kern w:val="0"/>
          <w:szCs w:val="21"/>
        </w:rPr>
      </w:pPr>
      <w:r>
        <w:rPr>
          <w:rFonts w:hint="eastAsia" w:ascii="宋体" w:hAnsi="宋体"/>
          <w:b/>
          <w:szCs w:val="21"/>
        </w:rPr>
        <w:t>招标人修改或补充的废标情形：</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w:t>
      </w:r>
      <w:r>
        <w:rPr>
          <w:rFonts w:ascii="宋体" w:hAnsi="宋体"/>
          <w:b/>
          <w:szCs w:val="21"/>
          <w:u w:val="single"/>
        </w:rPr>
        <w:t xml:space="preserve">                           </w:t>
      </w:r>
    </w:p>
    <w:bookmarkEnd w:id="23"/>
    <w:p w14:paraId="4BD1EB59">
      <w:pPr>
        <w:widowControl w:val="0"/>
        <w:autoSpaceDE w:val="0"/>
        <w:autoSpaceDN w:val="0"/>
        <w:adjustRightInd w:val="0"/>
        <w:snapToGrid w:val="0"/>
        <w:ind w:firstLine="0" w:firstLineChars="0"/>
        <w:jc w:val="center"/>
        <w:outlineLvl w:val="1"/>
        <w:rPr>
          <w:rFonts w:ascii="宋体" w:hAnsi="宋体"/>
          <w:b/>
          <w:bCs/>
          <w:sz w:val="28"/>
          <w:szCs w:val="32"/>
        </w:rPr>
      </w:pPr>
      <w:r>
        <w:rPr>
          <w:rFonts w:ascii="宋体" w:hAnsi="宋体"/>
          <w:sz w:val="28"/>
        </w:rPr>
        <w:br w:type="page"/>
      </w:r>
      <w:bookmarkStart w:id="32" w:name="_Toc27945"/>
      <w:bookmarkStart w:id="33" w:name="_Toc31350"/>
      <w:r>
        <w:rPr>
          <w:rFonts w:hint="eastAsia" w:ascii="宋体" w:hAnsi="宋体"/>
          <w:b/>
          <w:sz w:val="32"/>
          <w:szCs w:val="32"/>
        </w:rPr>
        <w:t>第三节 总则</w:t>
      </w:r>
      <w:bookmarkEnd w:id="24"/>
      <w:bookmarkEnd w:id="25"/>
      <w:bookmarkEnd w:id="26"/>
      <w:bookmarkEnd w:id="32"/>
      <w:bookmarkEnd w:id="33"/>
    </w:p>
    <w:p w14:paraId="40DA67A3">
      <w:pPr>
        <w:pStyle w:val="341"/>
        <w:widowControl w:val="0"/>
        <w:numPr>
          <w:ilvl w:val="0"/>
          <w:numId w:val="3"/>
        </w:numPr>
        <w:autoSpaceDE w:val="0"/>
        <w:autoSpaceDN w:val="0"/>
        <w:adjustRightInd w:val="0"/>
        <w:snapToGrid w:val="0"/>
        <w:ind w:firstLineChars="0"/>
        <w:jc w:val="left"/>
        <w:rPr>
          <w:rFonts w:ascii="宋体" w:hAnsi="宋体"/>
          <w:b/>
          <w:szCs w:val="21"/>
        </w:rPr>
      </w:pPr>
      <w:bookmarkStart w:id="34" w:name="_Hlk532141677"/>
      <w:r>
        <w:rPr>
          <w:rFonts w:hint="eastAsia" w:ascii="宋体" w:hAnsi="宋体"/>
          <w:b/>
          <w:szCs w:val="21"/>
        </w:rPr>
        <w:t>说明</w:t>
      </w:r>
    </w:p>
    <w:p w14:paraId="7743C4FF">
      <w:pPr>
        <w:pStyle w:val="341"/>
        <w:widowControl w:val="0"/>
        <w:numPr>
          <w:ilvl w:val="1"/>
          <w:numId w:val="3"/>
        </w:numPr>
        <w:autoSpaceDE w:val="0"/>
        <w:autoSpaceDN w:val="0"/>
        <w:adjustRightInd w:val="0"/>
        <w:snapToGrid w:val="0"/>
        <w:ind w:firstLineChars="0"/>
        <w:jc w:val="left"/>
        <w:rPr>
          <w:rFonts w:ascii="宋体" w:hAnsi="宋体"/>
          <w:b/>
          <w:szCs w:val="21"/>
        </w:rPr>
      </w:pPr>
      <w:bookmarkStart w:id="35" w:name="_Toc152045530"/>
      <w:bookmarkStart w:id="36" w:name="_Toc330213947"/>
      <w:bookmarkStart w:id="37" w:name="_Toc332121715"/>
      <w:bookmarkStart w:id="38" w:name="_Toc144974498"/>
      <w:bookmarkStart w:id="39" w:name="_Toc403513495"/>
      <w:bookmarkStart w:id="40" w:name="_Toc152042306"/>
      <w:r>
        <w:rPr>
          <w:rFonts w:hint="eastAsia" w:ascii="宋体" w:hAnsi="宋体"/>
          <w:b/>
          <w:szCs w:val="21"/>
        </w:rPr>
        <w:t>项目概况</w:t>
      </w:r>
      <w:bookmarkEnd w:id="35"/>
      <w:bookmarkEnd w:id="36"/>
      <w:bookmarkEnd w:id="37"/>
      <w:bookmarkEnd w:id="38"/>
      <w:bookmarkEnd w:id="39"/>
      <w:bookmarkEnd w:id="40"/>
    </w:p>
    <w:p w14:paraId="62B51CA5">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根据《中华人民共和国招标投标法》、《中华人民共和国招标投标法实施条例》等有关法律、法规和规章的规定，本招标项目已具备招标条件，现对本项目进行招标。</w:t>
      </w:r>
    </w:p>
    <w:p w14:paraId="37594E99">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招标人：见投标人须知前附表。</w:t>
      </w:r>
    </w:p>
    <w:p w14:paraId="2AC1800B">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招标代理：见投标人须知前附表。</w:t>
      </w:r>
    </w:p>
    <w:p w14:paraId="74DE4B38">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项目编号及项目名称：见投标人须知前附表。</w:t>
      </w:r>
    </w:p>
    <w:p w14:paraId="2F9017E8">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其他概况：见投标人须知前附表。</w:t>
      </w:r>
    </w:p>
    <w:p w14:paraId="18848533">
      <w:pPr>
        <w:pStyle w:val="341"/>
        <w:widowControl w:val="0"/>
        <w:numPr>
          <w:ilvl w:val="1"/>
          <w:numId w:val="3"/>
        </w:numPr>
        <w:autoSpaceDE w:val="0"/>
        <w:autoSpaceDN w:val="0"/>
        <w:adjustRightInd w:val="0"/>
        <w:snapToGrid w:val="0"/>
        <w:ind w:firstLineChars="0"/>
        <w:jc w:val="left"/>
        <w:rPr>
          <w:rFonts w:ascii="宋体" w:hAnsi="宋体"/>
          <w:b/>
          <w:szCs w:val="21"/>
        </w:rPr>
      </w:pPr>
      <w:bookmarkStart w:id="41" w:name="_Toc144974499"/>
      <w:bookmarkStart w:id="42" w:name="_Toc332121716"/>
      <w:bookmarkStart w:id="43" w:name="_Toc152042307"/>
      <w:bookmarkStart w:id="44" w:name="_Toc403513496"/>
      <w:bookmarkStart w:id="45" w:name="_Toc152045531"/>
      <w:bookmarkStart w:id="46" w:name="_Toc330213948"/>
      <w:r>
        <w:rPr>
          <w:rFonts w:hint="eastAsia" w:ascii="宋体" w:hAnsi="宋体"/>
          <w:b/>
          <w:szCs w:val="21"/>
        </w:rPr>
        <w:t>资金来源和落实情况</w:t>
      </w:r>
      <w:bookmarkEnd w:id="41"/>
      <w:bookmarkEnd w:id="42"/>
      <w:bookmarkEnd w:id="43"/>
      <w:bookmarkEnd w:id="44"/>
      <w:bookmarkEnd w:id="45"/>
      <w:bookmarkEnd w:id="46"/>
    </w:p>
    <w:p w14:paraId="00554074">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资金来源：见投标人须知前附表。</w:t>
      </w:r>
    </w:p>
    <w:p w14:paraId="2C74264C">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出资比例：见投标人须知前附表。</w:t>
      </w:r>
    </w:p>
    <w:p w14:paraId="2A7F0C78">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资金落实情况：见投标人须知前附表。</w:t>
      </w:r>
    </w:p>
    <w:p w14:paraId="74D4946B">
      <w:pPr>
        <w:pStyle w:val="341"/>
        <w:widowControl w:val="0"/>
        <w:numPr>
          <w:ilvl w:val="1"/>
          <w:numId w:val="3"/>
        </w:numPr>
        <w:autoSpaceDE w:val="0"/>
        <w:autoSpaceDN w:val="0"/>
        <w:adjustRightInd w:val="0"/>
        <w:snapToGrid w:val="0"/>
        <w:ind w:firstLineChars="0"/>
        <w:jc w:val="left"/>
        <w:rPr>
          <w:rFonts w:ascii="宋体" w:hAnsi="宋体"/>
          <w:b/>
          <w:szCs w:val="21"/>
        </w:rPr>
      </w:pPr>
      <w:bookmarkStart w:id="47" w:name="_Toc144974500"/>
      <w:bookmarkStart w:id="48" w:name="_Toc403513497"/>
      <w:bookmarkStart w:id="49" w:name="_Toc152045532"/>
      <w:bookmarkStart w:id="50" w:name="_Toc332121717"/>
      <w:bookmarkStart w:id="51" w:name="_Toc152042308"/>
      <w:bookmarkStart w:id="52" w:name="_Toc330213949"/>
      <w:r>
        <w:rPr>
          <w:rFonts w:hint="eastAsia" w:ascii="宋体" w:hAnsi="宋体"/>
          <w:b/>
          <w:szCs w:val="21"/>
        </w:rPr>
        <w:t>招标范围及项目概况、交货期和交货地点</w:t>
      </w:r>
      <w:bookmarkEnd w:id="47"/>
      <w:bookmarkEnd w:id="48"/>
      <w:bookmarkEnd w:id="49"/>
      <w:bookmarkEnd w:id="50"/>
      <w:bookmarkEnd w:id="51"/>
      <w:bookmarkEnd w:id="52"/>
    </w:p>
    <w:p w14:paraId="38A76F17">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招标范围及项目概况：见投标人须知前附表。</w:t>
      </w:r>
    </w:p>
    <w:p w14:paraId="209CBBAB">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交货期：见投标人须知前附表。</w:t>
      </w:r>
    </w:p>
    <w:p w14:paraId="780B0467">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交货地点：见投标人须知前附表。</w:t>
      </w:r>
      <w:bookmarkStart w:id="53" w:name="_Toc152042310"/>
      <w:bookmarkStart w:id="54" w:name="_Toc330213950"/>
      <w:bookmarkStart w:id="55" w:name="_Toc152045534"/>
      <w:bookmarkStart w:id="56" w:name="_Toc332121718"/>
      <w:bookmarkStart w:id="57" w:name="_Toc144974502"/>
      <w:bookmarkStart w:id="58" w:name="_Toc403513498"/>
    </w:p>
    <w:p w14:paraId="06B1988C">
      <w:pPr>
        <w:pStyle w:val="341"/>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投标人资格要求</w:t>
      </w:r>
      <w:bookmarkEnd w:id="53"/>
      <w:bookmarkEnd w:id="54"/>
      <w:bookmarkEnd w:id="55"/>
      <w:bookmarkEnd w:id="56"/>
      <w:bookmarkEnd w:id="57"/>
      <w:bookmarkEnd w:id="58"/>
    </w:p>
    <w:p w14:paraId="16455EDD">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投标人应具备承担本次招标项目的资质条件、能力和信誉。</w:t>
      </w:r>
    </w:p>
    <w:p w14:paraId="0F6EED04">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资格条件：见投标人须知前附表。</w:t>
      </w:r>
    </w:p>
    <w:p w14:paraId="6BE887E0">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其他要求：见投标人须知前附表。</w:t>
      </w:r>
    </w:p>
    <w:p w14:paraId="740DB410">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投标人须知前附表规定接受联合体投标的，除应符合本章第1.4.1项和投标人须知前附表的要求外，还应遵守以下规定：</w:t>
      </w:r>
    </w:p>
    <w:p w14:paraId="3C08B3D9">
      <w:pPr>
        <w:pStyle w:val="341"/>
        <w:widowControl w:val="0"/>
        <w:numPr>
          <w:ilvl w:val="3"/>
          <w:numId w:val="3"/>
        </w:numPr>
        <w:autoSpaceDE w:val="0"/>
        <w:autoSpaceDN w:val="0"/>
        <w:adjustRightInd w:val="0"/>
        <w:snapToGrid w:val="0"/>
        <w:ind w:firstLineChars="0"/>
        <w:jc w:val="left"/>
        <w:rPr>
          <w:rFonts w:ascii="宋体" w:hAnsi="宋体"/>
          <w:szCs w:val="21"/>
        </w:rPr>
      </w:pPr>
      <w:r>
        <w:rPr>
          <w:rFonts w:ascii="宋体" w:hAnsi="宋体"/>
          <w:spacing w:val="-1"/>
          <w:szCs w:val="21"/>
        </w:rPr>
        <w:t>联合体各方应按招标文件提供的格式签订联合体协议书，明确联合体牵头人和各方权</w:t>
      </w:r>
      <w:r>
        <w:rPr>
          <w:rFonts w:ascii="宋体" w:hAnsi="宋体"/>
          <w:szCs w:val="21"/>
        </w:rPr>
        <w:t>利义务，并承诺就中标项目向招标人承担连带责任；</w:t>
      </w:r>
    </w:p>
    <w:p w14:paraId="1DDDE576">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由同一专业的单位组成的联合体，按照资质等级较低的单位确定资质等级；</w:t>
      </w:r>
    </w:p>
    <w:p w14:paraId="69C03EB6">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联合体各方不得再以自己名义单独或参加其他联合体在本次招标项目中投标，否则各相关投标均无效。</w:t>
      </w:r>
    </w:p>
    <w:p w14:paraId="7DF318BD">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投标人不得存在下列情形之一：</w:t>
      </w:r>
    </w:p>
    <w:p w14:paraId="41F35027">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与招标人存在利害关系且可能影响招标公正性；</w:t>
      </w:r>
    </w:p>
    <w:p w14:paraId="51DFD4B1">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与本次招标项目的其他投标人为同一个单位负责人；</w:t>
      </w:r>
    </w:p>
    <w:p w14:paraId="3126C112">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与本次招标项目的其他投标人存在控股、管理关系；</w:t>
      </w:r>
    </w:p>
    <w:p w14:paraId="1CE40830">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投标人须知前附表规定的其他情形。</w:t>
      </w:r>
    </w:p>
    <w:p w14:paraId="0FDC810B">
      <w:pPr>
        <w:pStyle w:val="341"/>
        <w:widowControl w:val="0"/>
        <w:numPr>
          <w:ilvl w:val="1"/>
          <w:numId w:val="3"/>
        </w:numPr>
        <w:autoSpaceDE w:val="0"/>
        <w:autoSpaceDN w:val="0"/>
        <w:adjustRightInd w:val="0"/>
        <w:snapToGrid w:val="0"/>
        <w:ind w:firstLineChars="0"/>
        <w:jc w:val="left"/>
        <w:rPr>
          <w:rFonts w:ascii="宋体" w:hAnsi="宋体"/>
          <w:b/>
          <w:szCs w:val="21"/>
        </w:rPr>
      </w:pPr>
      <w:bookmarkStart w:id="59" w:name="_Toc330213951"/>
      <w:bookmarkStart w:id="60" w:name="_Toc152042311"/>
      <w:bookmarkStart w:id="61" w:name="_Toc152045535"/>
      <w:bookmarkStart w:id="62" w:name="_Toc403513499"/>
      <w:bookmarkStart w:id="63" w:name="_Toc144974503"/>
      <w:bookmarkStart w:id="64" w:name="_Toc332121719"/>
      <w:r>
        <w:rPr>
          <w:rFonts w:hint="eastAsia" w:ascii="宋体" w:hAnsi="宋体"/>
          <w:b/>
          <w:szCs w:val="21"/>
        </w:rPr>
        <w:t>费用承担</w:t>
      </w:r>
      <w:bookmarkEnd w:id="59"/>
      <w:bookmarkEnd w:id="60"/>
      <w:bookmarkEnd w:id="61"/>
      <w:bookmarkEnd w:id="62"/>
      <w:bookmarkEnd w:id="63"/>
      <w:bookmarkEnd w:id="64"/>
    </w:p>
    <w:p w14:paraId="7FD527E3">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投标人准备和参加投标活动发生的费用由投标人自理。</w:t>
      </w:r>
    </w:p>
    <w:p w14:paraId="429A98B1">
      <w:pPr>
        <w:pStyle w:val="341"/>
        <w:widowControl w:val="0"/>
        <w:numPr>
          <w:ilvl w:val="1"/>
          <w:numId w:val="3"/>
        </w:numPr>
        <w:autoSpaceDE w:val="0"/>
        <w:autoSpaceDN w:val="0"/>
        <w:adjustRightInd w:val="0"/>
        <w:snapToGrid w:val="0"/>
        <w:ind w:firstLineChars="0"/>
        <w:jc w:val="left"/>
        <w:rPr>
          <w:rFonts w:ascii="宋体" w:hAnsi="宋体"/>
          <w:b/>
          <w:szCs w:val="21"/>
        </w:rPr>
      </w:pPr>
      <w:bookmarkStart w:id="65" w:name="_Toc403513500"/>
      <w:bookmarkStart w:id="66" w:name="_Toc152045536"/>
      <w:bookmarkStart w:id="67" w:name="_Toc330213952"/>
      <w:bookmarkStart w:id="68" w:name="_Toc152042312"/>
      <w:bookmarkStart w:id="69" w:name="_Toc332121720"/>
      <w:bookmarkStart w:id="70" w:name="_Toc144974504"/>
      <w:r>
        <w:rPr>
          <w:rFonts w:hint="eastAsia" w:ascii="宋体" w:hAnsi="宋体"/>
          <w:b/>
          <w:szCs w:val="21"/>
        </w:rPr>
        <w:t>保密</w:t>
      </w:r>
      <w:bookmarkEnd w:id="65"/>
      <w:bookmarkEnd w:id="66"/>
      <w:bookmarkEnd w:id="67"/>
      <w:bookmarkEnd w:id="68"/>
      <w:bookmarkEnd w:id="69"/>
      <w:bookmarkEnd w:id="70"/>
    </w:p>
    <w:p w14:paraId="29FC31F4">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37BE25BB">
      <w:pPr>
        <w:pStyle w:val="341"/>
        <w:widowControl w:val="0"/>
        <w:numPr>
          <w:ilvl w:val="1"/>
          <w:numId w:val="3"/>
        </w:numPr>
        <w:autoSpaceDE w:val="0"/>
        <w:autoSpaceDN w:val="0"/>
        <w:adjustRightInd w:val="0"/>
        <w:snapToGrid w:val="0"/>
        <w:ind w:firstLineChars="0"/>
        <w:jc w:val="left"/>
        <w:rPr>
          <w:rFonts w:ascii="宋体" w:hAnsi="宋体"/>
          <w:b/>
          <w:szCs w:val="21"/>
        </w:rPr>
      </w:pPr>
      <w:bookmarkStart w:id="71" w:name="_Toc144974505"/>
      <w:bookmarkStart w:id="72" w:name="_Toc152045537"/>
      <w:bookmarkStart w:id="73" w:name="_Toc330213953"/>
      <w:bookmarkStart w:id="74" w:name="_Toc403513501"/>
      <w:bookmarkStart w:id="75" w:name="_Toc332121721"/>
      <w:bookmarkStart w:id="76" w:name="_Toc152042313"/>
      <w:r>
        <w:rPr>
          <w:rFonts w:hint="eastAsia" w:ascii="宋体" w:hAnsi="宋体"/>
          <w:b/>
          <w:szCs w:val="21"/>
        </w:rPr>
        <w:t>语言</w:t>
      </w:r>
      <w:bookmarkEnd w:id="71"/>
      <w:r>
        <w:rPr>
          <w:rFonts w:hint="eastAsia" w:ascii="宋体" w:hAnsi="宋体"/>
          <w:b/>
          <w:szCs w:val="21"/>
        </w:rPr>
        <w:t>文字</w:t>
      </w:r>
      <w:bookmarkEnd w:id="72"/>
      <w:bookmarkEnd w:id="73"/>
      <w:bookmarkEnd w:id="74"/>
      <w:bookmarkEnd w:id="75"/>
      <w:bookmarkEnd w:id="76"/>
    </w:p>
    <w:p w14:paraId="12C32116">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除专用术语外，与招标投标有关的语言均使用中文。必要时专用术语应附有中文注释。</w:t>
      </w:r>
    </w:p>
    <w:p w14:paraId="46CC1F4A">
      <w:pPr>
        <w:pStyle w:val="341"/>
        <w:widowControl w:val="0"/>
        <w:numPr>
          <w:ilvl w:val="1"/>
          <w:numId w:val="3"/>
        </w:numPr>
        <w:autoSpaceDE w:val="0"/>
        <w:autoSpaceDN w:val="0"/>
        <w:adjustRightInd w:val="0"/>
        <w:snapToGrid w:val="0"/>
        <w:ind w:firstLineChars="0"/>
        <w:jc w:val="left"/>
        <w:rPr>
          <w:rFonts w:ascii="宋体" w:hAnsi="宋体"/>
          <w:b/>
          <w:szCs w:val="21"/>
        </w:rPr>
      </w:pPr>
      <w:bookmarkStart w:id="77" w:name="_Toc403513502"/>
      <w:bookmarkStart w:id="78" w:name="_Toc144974506"/>
      <w:bookmarkStart w:id="79" w:name="_Toc152045538"/>
      <w:bookmarkStart w:id="80" w:name="_Toc330213954"/>
      <w:bookmarkStart w:id="81" w:name="_Toc332121722"/>
      <w:bookmarkStart w:id="82" w:name="_Toc152042314"/>
      <w:r>
        <w:rPr>
          <w:rFonts w:hint="eastAsia" w:ascii="宋体" w:hAnsi="宋体"/>
          <w:b/>
          <w:szCs w:val="21"/>
        </w:rPr>
        <w:t>计量单位</w:t>
      </w:r>
      <w:bookmarkEnd w:id="77"/>
      <w:bookmarkEnd w:id="78"/>
      <w:bookmarkEnd w:id="79"/>
      <w:bookmarkEnd w:id="80"/>
      <w:bookmarkEnd w:id="81"/>
      <w:bookmarkEnd w:id="82"/>
    </w:p>
    <w:p w14:paraId="20B3F729">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所有计量均采用中华人民共和国法定计量单位。</w:t>
      </w:r>
    </w:p>
    <w:p w14:paraId="574176D0">
      <w:pPr>
        <w:pStyle w:val="341"/>
        <w:widowControl w:val="0"/>
        <w:numPr>
          <w:ilvl w:val="1"/>
          <w:numId w:val="3"/>
        </w:numPr>
        <w:autoSpaceDE w:val="0"/>
        <w:autoSpaceDN w:val="0"/>
        <w:adjustRightInd w:val="0"/>
        <w:snapToGrid w:val="0"/>
        <w:ind w:firstLineChars="0"/>
        <w:jc w:val="left"/>
        <w:rPr>
          <w:rFonts w:ascii="宋体" w:hAnsi="宋体"/>
          <w:b/>
          <w:szCs w:val="21"/>
        </w:rPr>
      </w:pPr>
      <w:bookmarkStart w:id="83" w:name="_Toc403513503"/>
      <w:bookmarkStart w:id="84" w:name="_Toc332121723"/>
      <w:bookmarkStart w:id="85" w:name="_Toc330213955"/>
      <w:bookmarkStart w:id="86" w:name="_Toc152042315"/>
      <w:bookmarkStart w:id="87" w:name="_Toc152045539"/>
      <w:bookmarkStart w:id="88" w:name="_Toc144974507"/>
      <w:r>
        <w:rPr>
          <w:rFonts w:hint="eastAsia" w:ascii="宋体" w:hAnsi="宋体"/>
          <w:b/>
          <w:szCs w:val="21"/>
        </w:rPr>
        <w:t>踏勘现场</w:t>
      </w:r>
      <w:bookmarkEnd w:id="83"/>
      <w:bookmarkEnd w:id="84"/>
      <w:bookmarkEnd w:id="85"/>
      <w:bookmarkEnd w:id="86"/>
      <w:bookmarkEnd w:id="87"/>
      <w:bookmarkEnd w:id="88"/>
    </w:p>
    <w:p w14:paraId="1E4D0A55">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投标人须知前附表规定组织踏勘现场的，招标人按投标人须知前附表规定的时间、地点组织投标人踏勘项目现场。</w:t>
      </w:r>
    </w:p>
    <w:p w14:paraId="628CA589">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投标人踏勘现场发生的费用由投标人自理。</w:t>
      </w:r>
    </w:p>
    <w:p w14:paraId="0993A7EB">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除招标人的原因外，投标人自行负责在踏勘现场中所发生的人员伤亡和财产损失。</w:t>
      </w:r>
    </w:p>
    <w:p w14:paraId="247E6CD5">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招标人在踏勘现场中介绍的使用场地和相关的周边环境情况，供投标人在编制投标文件时参考，招标人不对投标人据此作出的判断和决策负责。</w:t>
      </w:r>
    </w:p>
    <w:p w14:paraId="6D68E151">
      <w:pPr>
        <w:pStyle w:val="341"/>
        <w:widowControl w:val="0"/>
        <w:numPr>
          <w:ilvl w:val="1"/>
          <w:numId w:val="3"/>
        </w:numPr>
        <w:autoSpaceDE w:val="0"/>
        <w:autoSpaceDN w:val="0"/>
        <w:adjustRightInd w:val="0"/>
        <w:snapToGrid w:val="0"/>
        <w:ind w:firstLineChars="0"/>
        <w:jc w:val="left"/>
        <w:rPr>
          <w:rFonts w:ascii="宋体" w:hAnsi="宋体"/>
          <w:b/>
          <w:szCs w:val="21"/>
        </w:rPr>
      </w:pPr>
      <w:bookmarkStart w:id="89" w:name="_Toc332121724"/>
      <w:bookmarkStart w:id="90" w:name="_Toc403513504"/>
      <w:bookmarkStart w:id="91" w:name="_Toc144974508"/>
      <w:bookmarkStart w:id="92" w:name="_Toc152042316"/>
      <w:bookmarkStart w:id="93" w:name="_Toc330213956"/>
      <w:bookmarkStart w:id="94" w:name="_Toc152045540"/>
      <w:r>
        <w:rPr>
          <w:rFonts w:hint="eastAsia" w:ascii="宋体" w:hAnsi="宋体"/>
          <w:b/>
          <w:szCs w:val="21"/>
        </w:rPr>
        <w:t>投标预备会</w:t>
      </w:r>
      <w:bookmarkEnd w:id="89"/>
      <w:bookmarkEnd w:id="90"/>
      <w:bookmarkEnd w:id="91"/>
      <w:bookmarkEnd w:id="92"/>
      <w:bookmarkEnd w:id="93"/>
      <w:bookmarkEnd w:id="94"/>
    </w:p>
    <w:p w14:paraId="5E8624ED">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投标人须知前附表规定召开投标预备会的，招标人按投标人须知前附表规定的时间和地点召开投标预备会，澄清投标人提出的问题。</w:t>
      </w:r>
    </w:p>
    <w:p w14:paraId="5C9FF968">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投标人应在投标人须知前附表规定的时间前，以数据电文（或书面形式）将提出的问题送达招标人，以便招标人在会议期间澄清。</w:t>
      </w:r>
    </w:p>
    <w:p w14:paraId="5998C689">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投标预备会后，招标人在投标人须知前附表规定的时间内，将对投标人所提问题的澄清，以数据电文（或书面形式）通知所有获取招标文件的投标人。该澄清内容为招标文件的组成部分。</w:t>
      </w:r>
    </w:p>
    <w:p w14:paraId="780A49EF">
      <w:pPr>
        <w:pStyle w:val="341"/>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分包</w:t>
      </w:r>
    </w:p>
    <w:p w14:paraId="5FD3AC4A">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中标人应当按照合同约定履行义务，完成中标项目。中标人不得向他人转让中标项目，也不得将中标项目肢解后分别向他人转让。</w:t>
      </w:r>
    </w:p>
    <w:p w14:paraId="551C1EB9">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54421E1B">
      <w:pPr>
        <w:pStyle w:val="341"/>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响应和偏离</w:t>
      </w:r>
    </w:p>
    <w:p w14:paraId="1AFD23E0">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投标文件应当对招标文件的实质性要求和条件作出满足性或更有利于招标人的响应，否则，投标人的投标将被否决。</w:t>
      </w:r>
      <w:r>
        <w:rPr>
          <w:rFonts w:hint="eastAsia" w:ascii="宋体" w:hAnsi="宋体"/>
          <w:szCs w:val="21"/>
        </w:rPr>
        <w:t>响应和</w:t>
      </w:r>
      <w:r>
        <w:rPr>
          <w:rFonts w:ascii="宋体" w:hAnsi="宋体"/>
          <w:szCs w:val="21"/>
        </w:rPr>
        <w:t>偏离的</w:t>
      </w:r>
      <w:r>
        <w:rPr>
          <w:rFonts w:hint="eastAsia" w:ascii="宋体" w:hAnsi="宋体"/>
          <w:szCs w:val="21"/>
        </w:rPr>
        <w:t>说明</w:t>
      </w:r>
      <w:r>
        <w:rPr>
          <w:rFonts w:ascii="宋体" w:hAnsi="宋体"/>
          <w:szCs w:val="21"/>
        </w:rPr>
        <w:t>详见投标人须知前附表。</w:t>
      </w:r>
    </w:p>
    <w:p w14:paraId="114F6DD5">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投标人应根据招标文件的要求提供投标设备技术性能指标的详细描述、技术支持资料及技术服务和质保期服务计划等内容</w:t>
      </w:r>
      <w:r>
        <w:rPr>
          <w:rFonts w:hint="eastAsia" w:ascii="宋体" w:hAnsi="宋体"/>
          <w:szCs w:val="21"/>
        </w:rPr>
        <w:t>，</w:t>
      </w:r>
      <w:r>
        <w:rPr>
          <w:rFonts w:ascii="宋体" w:hAnsi="宋体"/>
          <w:szCs w:val="21"/>
        </w:rPr>
        <w:t>以对招标文件作出响应。</w:t>
      </w:r>
    </w:p>
    <w:p w14:paraId="310531E5">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投标文件中应针对实质性要求和条件中列明的技术要求提供技术支持资料。技术支</w:t>
      </w:r>
      <w:r>
        <w:rPr>
          <w:rFonts w:ascii="宋体" w:hAnsi="宋体"/>
          <w:spacing w:val="-1"/>
          <w:szCs w:val="21"/>
        </w:rPr>
        <w:t>持资料以制造商公开发布的印刷资料，或检测机构出具的检测报告或投标人须知前附表允许的</w:t>
      </w:r>
      <w:r>
        <w:rPr>
          <w:rFonts w:ascii="宋体" w:hAnsi="宋体"/>
          <w:szCs w:val="21"/>
        </w:rPr>
        <w:t>其他形式为准，不符合前述要求的，视为无技术支持资料。</w:t>
      </w:r>
    </w:p>
    <w:p w14:paraId="0A9FE837">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投标文件对招标文件的全部偏离，均应在投标文件中列明，除列明的内容外，视为投标人响应招标文件的全部要求</w:t>
      </w:r>
      <w:r>
        <w:rPr>
          <w:rFonts w:hint="eastAsia" w:ascii="宋体" w:hAnsi="宋体"/>
          <w:szCs w:val="21"/>
        </w:rPr>
        <w:t>。</w:t>
      </w:r>
    </w:p>
    <w:p w14:paraId="45E53912">
      <w:pPr>
        <w:pStyle w:val="341"/>
        <w:widowControl w:val="0"/>
        <w:autoSpaceDE w:val="0"/>
        <w:autoSpaceDN w:val="0"/>
        <w:adjustRightInd w:val="0"/>
        <w:snapToGrid w:val="0"/>
        <w:ind w:firstLine="0" w:firstLineChars="0"/>
        <w:jc w:val="left"/>
        <w:rPr>
          <w:rFonts w:ascii="宋体" w:hAnsi="宋体"/>
          <w:szCs w:val="21"/>
        </w:rPr>
      </w:pPr>
    </w:p>
    <w:p w14:paraId="537D33AE">
      <w:pPr>
        <w:pStyle w:val="341"/>
        <w:widowControl w:val="0"/>
        <w:numPr>
          <w:ilvl w:val="0"/>
          <w:numId w:val="3"/>
        </w:numPr>
        <w:autoSpaceDE w:val="0"/>
        <w:autoSpaceDN w:val="0"/>
        <w:adjustRightInd w:val="0"/>
        <w:snapToGrid w:val="0"/>
        <w:ind w:firstLineChars="0"/>
        <w:jc w:val="left"/>
        <w:rPr>
          <w:rFonts w:ascii="宋体" w:hAnsi="宋体"/>
          <w:b/>
          <w:szCs w:val="21"/>
        </w:rPr>
      </w:pPr>
      <w:bookmarkStart w:id="95" w:name="_Toc152045542"/>
      <w:bookmarkStart w:id="96" w:name="_Toc144974510"/>
      <w:bookmarkStart w:id="97" w:name="_Toc152042318"/>
      <w:r>
        <w:rPr>
          <w:rFonts w:hint="eastAsia" w:ascii="宋体" w:hAnsi="宋体"/>
          <w:b/>
          <w:szCs w:val="21"/>
        </w:rPr>
        <w:t>招标文件</w:t>
      </w:r>
      <w:bookmarkEnd w:id="95"/>
      <w:bookmarkEnd w:id="96"/>
      <w:bookmarkEnd w:id="97"/>
    </w:p>
    <w:p w14:paraId="4E8B916C">
      <w:pPr>
        <w:pStyle w:val="341"/>
        <w:widowControl w:val="0"/>
        <w:numPr>
          <w:ilvl w:val="1"/>
          <w:numId w:val="3"/>
        </w:numPr>
        <w:autoSpaceDE w:val="0"/>
        <w:autoSpaceDN w:val="0"/>
        <w:adjustRightInd w:val="0"/>
        <w:snapToGrid w:val="0"/>
        <w:ind w:firstLineChars="0"/>
        <w:jc w:val="left"/>
        <w:rPr>
          <w:rFonts w:ascii="宋体" w:hAnsi="宋体"/>
          <w:b/>
          <w:szCs w:val="21"/>
        </w:rPr>
      </w:pPr>
      <w:bookmarkStart w:id="98" w:name="_Toc144974511"/>
      <w:bookmarkStart w:id="99" w:name="_Toc332121727"/>
      <w:bookmarkStart w:id="100" w:name="_Toc330213959"/>
      <w:bookmarkStart w:id="101" w:name="_Toc403513506"/>
      <w:bookmarkStart w:id="102" w:name="_Toc152045543"/>
      <w:bookmarkStart w:id="103" w:name="_Toc152042319"/>
      <w:r>
        <w:rPr>
          <w:rFonts w:hint="eastAsia" w:ascii="宋体" w:hAnsi="宋体"/>
          <w:b/>
          <w:szCs w:val="21"/>
        </w:rPr>
        <w:t>招标文件的组成</w:t>
      </w:r>
      <w:bookmarkEnd w:id="98"/>
      <w:bookmarkEnd w:id="99"/>
      <w:bookmarkEnd w:id="100"/>
      <w:bookmarkEnd w:id="101"/>
      <w:bookmarkEnd w:id="102"/>
      <w:bookmarkEnd w:id="103"/>
    </w:p>
    <w:p w14:paraId="1525DF42">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本招标文件包括：</w:t>
      </w:r>
    </w:p>
    <w:p w14:paraId="6E3CF6FF">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投标人须知；</w:t>
      </w:r>
    </w:p>
    <w:p w14:paraId="7A883667">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评定标办法；</w:t>
      </w:r>
    </w:p>
    <w:p w14:paraId="4CC93F10">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合同条款及格式；</w:t>
      </w:r>
    </w:p>
    <w:p w14:paraId="7D249BFD">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项目需求；</w:t>
      </w:r>
    </w:p>
    <w:p w14:paraId="1E8DC775">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投标文件格式。</w:t>
      </w:r>
    </w:p>
    <w:p w14:paraId="02A4398F">
      <w:pPr>
        <w:pStyle w:val="341"/>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注：根据本章第1.10款、第2.2款和第2.3款对招标文件所作的澄清、修改，构成招标文件的组成部分。</w:t>
      </w:r>
    </w:p>
    <w:p w14:paraId="2E1E2187">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招标文件获取时间及方式：见投标人须知前附表</w:t>
      </w:r>
    </w:p>
    <w:p w14:paraId="4295DD0C">
      <w:pPr>
        <w:pStyle w:val="341"/>
        <w:widowControl w:val="0"/>
        <w:numPr>
          <w:ilvl w:val="1"/>
          <w:numId w:val="3"/>
        </w:numPr>
        <w:autoSpaceDE w:val="0"/>
        <w:autoSpaceDN w:val="0"/>
        <w:adjustRightInd w:val="0"/>
        <w:snapToGrid w:val="0"/>
        <w:ind w:firstLineChars="0"/>
        <w:jc w:val="left"/>
        <w:rPr>
          <w:rFonts w:ascii="宋体" w:hAnsi="宋体"/>
          <w:b/>
          <w:szCs w:val="21"/>
        </w:rPr>
      </w:pPr>
      <w:bookmarkStart w:id="104" w:name="_Toc152042320"/>
      <w:bookmarkStart w:id="105" w:name="_Toc403513507"/>
      <w:bookmarkStart w:id="106" w:name="_Toc152045544"/>
      <w:bookmarkStart w:id="107" w:name="_Toc332121728"/>
      <w:bookmarkStart w:id="108" w:name="_Toc144974512"/>
      <w:bookmarkStart w:id="109" w:name="_Toc330213960"/>
      <w:r>
        <w:rPr>
          <w:rFonts w:hint="eastAsia" w:ascii="宋体" w:hAnsi="宋体"/>
          <w:b/>
          <w:szCs w:val="21"/>
        </w:rPr>
        <w:t>招标文件的澄清</w:t>
      </w:r>
      <w:bookmarkEnd w:id="104"/>
      <w:bookmarkEnd w:id="105"/>
      <w:bookmarkEnd w:id="106"/>
      <w:bookmarkEnd w:id="107"/>
      <w:bookmarkEnd w:id="108"/>
      <w:bookmarkEnd w:id="109"/>
    </w:p>
    <w:p w14:paraId="238F66E8">
      <w:pPr>
        <w:pStyle w:val="341"/>
        <w:widowControl w:val="0"/>
        <w:numPr>
          <w:ilvl w:val="2"/>
          <w:numId w:val="3"/>
        </w:numPr>
        <w:autoSpaceDE w:val="0"/>
        <w:autoSpaceDN w:val="0"/>
        <w:adjustRightInd w:val="0"/>
        <w:snapToGrid w:val="0"/>
        <w:ind w:firstLineChars="0"/>
        <w:jc w:val="left"/>
        <w:rPr>
          <w:rFonts w:ascii="宋体" w:hAnsi="宋体" w:cs="宋体"/>
          <w:kern w:val="0"/>
          <w:szCs w:val="21"/>
        </w:rPr>
      </w:pPr>
      <w:r>
        <w:rPr>
          <w:rFonts w:ascii="宋体" w:hAnsi="宋体"/>
          <w:szCs w:val="21"/>
        </w:rPr>
        <w:t>投标人应仔细阅读和检查招标文件的全部内容。如发现缺页或附件不全，应及时向招标人提出，以便补齐。如有</w:t>
      </w:r>
      <w:r>
        <w:rPr>
          <w:rFonts w:hint="eastAsia" w:ascii="宋体" w:hAnsi="宋体"/>
          <w:szCs w:val="21"/>
        </w:rPr>
        <w:t>质疑</w:t>
      </w:r>
      <w:r>
        <w:rPr>
          <w:rFonts w:ascii="宋体" w:hAnsi="宋体"/>
          <w:szCs w:val="21"/>
        </w:rPr>
        <w:t>，投标人</w:t>
      </w:r>
      <w:r>
        <w:rPr>
          <w:rFonts w:hint="eastAsia" w:ascii="宋体" w:hAnsi="宋体"/>
          <w:szCs w:val="21"/>
        </w:rPr>
        <w:t>应</w:t>
      </w:r>
      <w:r>
        <w:rPr>
          <w:rFonts w:ascii="宋体" w:hAnsi="宋体"/>
          <w:szCs w:val="21"/>
        </w:rPr>
        <w:t>在投标人须知前附表规定的时间</w:t>
      </w:r>
      <w:r>
        <w:rPr>
          <w:rFonts w:hint="eastAsia" w:ascii="宋体" w:hAnsi="宋体"/>
          <w:szCs w:val="21"/>
        </w:rPr>
        <w:t>内</w:t>
      </w:r>
      <w:r>
        <w:rPr>
          <w:rFonts w:hint="eastAsia" w:ascii="宋体" w:hAnsi="宋体" w:cs="宋体"/>
          <w:szCs w:val="21"/>
        </w:rPr>
        <w:t>向招标人提出</w:t>
      </w:r>
      <w:r>
        <w:rPr>
          <w:rFonts w:ascii="宋体" w:hAnsi="宋体"/>
          <w:szCs w:val="21"/>
        </w:rPr>
        <w:t>，要求招标人对招标文件予以澄清。</w:t>
      </w:r>
    </w:p>
    <w:p w14:paraId="4949596D">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招标文件的澄清将在投标人须知前附表规定的时间内以数据电文形式（</w:t>
      </w:r>
      <w:r>
        <w:rPr>
          <w:rFonts w:hint="eastAsia" w:ascii="宋体" w:hAnsi="宋体"/>
          <w:bCs/>
          <w:szCs w:val="21"/>
        </w:rPr>
        <w:t>深圳阳光采购平台</w:t>
      </w:r>
      <w:r>
        <w:rPr>
          <w:rFonts w:hint="eastAsia" w:ascii="宋体" w:hAnsi="宋体"/>
          <w:szCs w:val="21"/>
        </w:rPr>
        <w:t>）或书面形式发给所有获取招标文件的投标人，但不指明澄清问题的来源。如果澄清发出的时间和内容明显影响投标文件编制的，应当相应延长投标截止时间。</w:t>
      </w:r>
    </w:p>
    <w:p w14:paraId="2EE862EA">
      <w:pPr>
        <w:pStyle w:val="341"/>
        <w:widowControl w:val="0"/>
        <w:numPr>
          <w:ilvl w:val="1"/>
          <w:numId w:val="3"/>
        </w:numPr>
        <w:autoSpaceDE w:val="0"/>
        <w:autoSpaceDN w:val="0"/>
        <w:adjustRightInd w:val="0"/>
        <w:snapToGrid w:val="0"/>
        <w:ind w:firstLineChars="0"/>
        <w:jc w:val="left"/>
        <w:rPr>
          <w:rFonts w:ascii="宋体" w:hAnsi="宋体"/>
          <w:b/>
          <w:szCs w:val="21"/>
        </w:rPr>
      </w:pPr>
      <w:bookmarkStart w:id="110" w:name="_Toc144974513"/>
      <w:bookmarkStart w:id="111" w:name="_Toc152045545"/>
      <w:bookmarkStart w:id="112" w:name="_Toc332121729"/>
      <w:bookmarkStart w:id="113" w:name="_Toc330213961"/>
      <w:bookmarkStart w:id="114" w:name="_Toc152042321"/>
      <w:bookmarkStart w:id="115" w:name="_Toc403513508"/>
      <w:r>
        <w:rPr>
          <w:rFonts w:hint="eastAsia" w:ascii="宋体" w:hAnsi="宋体"/>
          <w:b/>
          <w:szCs w:val="21"/>
        </w:rPr>
        <w:t>招标文件的修改</w:t>
      </w:r>
      <w:bookmarkEnd w:id="110"/>
      <w:bookmarkEnd w:id="111"/>
      <w:bookmarkEnd w:id="112"/>
      <w:bookmarkEnd w:id="113"/>
      <w:bookmarkEnd w:id="114"/>
      <w:bookmarkEnd w:id="115"/>
    </w:p>
    <w:p w14:paraId="79F396FF">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在投标截止时间3日前，招标人可以数据电文（或书面形式）修改招标文件，并通知所有已获取招标文件的投标人。如未在规定时间内发出澄清的或澄清内容明显影响投标文件编制的，将应当相应延长投标截止时间。</w:t>
      </w:r>
    </w:p>
    <w:p w14:paraId="1B5291B2">
      <w:pPr>
        <w:pStyle w:val="341"/>
        <w:widowControl w:val="0"/>
        <w:autoSpaceDE w:val="0"/>
        <w:autoSpaceDN w:val="0"/>
        <w:adjustRightInd w:val="0"/>
        <w:snapToGrid w:val="0"/>
        <w:ind w:firstLine="0" w:firstLineChars="0"/>
        <w:jc w:val="left"/>
        <w:rPr>
          <w:rFonts w:ascii="宋体" w:hAnsi="宋体"/>
          <w:szCs w:val="21"/>
        </w:rPr>
      </w:pPr>
    </w:p>
    <w:p w14:paraId="0166288B">
      <w:pPr>
        <w:pStyle w:val="341"/>
        <w:widowControl w:val="0"/>
        <w:numPr>
          <w:ilvl w:val="0"/>
          <w:numId w:val="3"/>
        </w:numPr>
        <w:autoSpaceDE w:val="0"/>
        <w:autoSpaceDN w:val="0"/>
        <w:adjustRightInd w:val="0"/>
        <w:snapToGrid w:val="0"/>
        <w:ind w:firstLineChars="0"/>
        <w:jc w:val="left"/>
        <w:rPr>
          <w:rFonts w:ascii="宋体" w:hAnsi="宋体"/>
          <w:b/>
          <w:szCs w:val="21"/>
        </w:rPr>
      </w:pPr>
      <w:bookmarkStart w:id="116" w:name="_Toc152042322"/>
      <w:bookmarkStart w:id="117" w:name="_Toc152045546"/>
      <w:bookmarkStart w:id="118" w:name="_Toc144974514"/>
      <w:r>
        <w:rPr>
          <w:rFonts w:hint="eastAsia" w:ascii="宋体" w:hAnsi="宋体"/>
          <w:b/>
          <w:szCs w:val="21"/>
        </w:rPr>
        <w:t>投标文件</w:t>
      </w:r>
      <w:bookmarkEnd w:id="116"/>
      <w:bookmarkEnd w:id="117"/>
      <w:bookmarkEnd w:id="118"/>
    </w:p>
    <w:p w14:paraId="545B6C82">
      <w:pPr>
        <w:pStyle w:val="341"/>
        <w:widowControl w:val="0"/>
        <w:numPr>
          <w:ilvl w:val="1"/>
          <w:numId w:val="3"/>
        </w:numPr>
        <w:autoSpaceDE w:val="0"/>
        <w:autoSpaceDN w:val="0"/>
        <w:adjustRightInd w:val="0"/>
        <w:snapToGrid w:val="0"/>
        <w:ind w:firstLineChars="0"/>
        <w:jc w:val="left"/>
        <w:rPr>
          <w:rFonts w:ascii="宋体" w:hAnsi="宋体"/>
          <w:b/>
          <w:szCs w:val="21"/>
        </w:rPr>
      </w:pPr>
      <w:bookmarkStart w:id="119" w:name="_Toc403513510"/>
      <w:bookmarkStart w:id="120" w:name="_Toc152042323"/>
      <w:bookmarkStart w:id="121" w:name="_Toc330213963"/>
      <w:bookmarkStart w:id="122" w:name="_Toc144974515"/>
      <w:bookmarkStart w:id="123" w:name="_Toc152045547"/>
      <w:bookmarkStart w:id="124" w:name="_Toc332121731"/>
      <w:r>
        <w:rPr>
          <w:rFonts w:hint="eastAsia" w:ascii="宋体" w:hAnsi="宋体"/>
          <w:b/>
          <w:szCs w:val="21"/>
        </w:rPr>
        <w:t>投标文件的组成</w:t>
      </w:r>
      <w:bookmarkEnd w:id="119"/>
      <w:bookmarkEnd w:id="120"/>
      <w:bookmarkEnd w:id="121"/>
      <w:bookmarkEnd w:id="122"/>
      <w:bookmarkEnd w:id="123"/>
      <w:bookmarkEnd w:id="124"/>
    </w:p>
    <w:p w14:paraId="7B38B9BE">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投标文件组成及格式见本招标文件第五章和投标人须知前附表三。</w:t>
      </w:r>
      <w:r>
        <w:rPr>
          <w:rFonts w:ascii="宋体" w:hAnsi="宋体"/>
          <w:spacing w:val="-1"/>
          <w:szCs w:val="21"/>
        </w:rPr>
        <w:t>投标人在评标过程中作出的符合法律法规和招标文件规定的澄清确认，构成投标文件的组</w:t>
      </w:r>
      <w:r>
        <w:rPr>
          <w:rFonts w:ascii="宋体" w:hAnsi="宋体"/>
          <w:szCs w:val="21"/>
        </w:rPr>
        <w:t>成部分。</w:t>
      </w:r>
    </w:p>
    <w:p w14:paraId="73FF22EF">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投标人须知前附表规定不接受联合体投标的，或投标人没有组成联合体的，投标文件不包括</w:t>
      </w:r>
      <w:r>
        <w:rPr>
          <w:rFonts w:hint="eastAsia" w:ascii="宋体" w:hAnsi="宋体"/>
          <w:szCs w:val="21"/>
        </w:rPr>
        <w:t>投标人须知前附表</w:t>
      </w:r>
      <w:r>
        <w:rPr>
          <w:rFonts w:ascii="宋体" w:hAnsi="宋体"/>
          <w:szCs w:val="21"/>
        </w:rPr>
        <w:t>所指的联合体协议书。</w:t>
      </w:r>
    </w:p>
    <w:p w14:paraId="71BF5814">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投标人须知前附表未要求提交投标保证金的，投标文件不包括</w:t>
      </w:r>
      <w:r>
        <w:rPr>
          <w:rFonts w:hint="eastAsia" w:ascii="宋体" w:hAnsi="宋体"/>
          <w:szCs w:val="21"/>
        </w:rPr>
        <w:t>投标人须知前附表</w:t>
      </w:r>
      <w:r>
        <w:rPr>
          <w:rFonts w:ascii="宋体" w:hAnsi="宋体"/>
          <w:szCs w:val="21"/>
        </w:rPr>
        <w:t>所指的投标保证金。</w:t>
      </w:r>
    </w:p>
    <w:p w14:paraId="501A8A65">
      <w:pPr>
        <w:pStyle w:val="341"/>
        <w:widowControl w:val="0"/>
        <w:numPr>
          <w:ilvl w:val="1"/>
          <w:numId w:val="3"/>
        </w:numPr>
        <w:autoSpaceDE w:val="0"/>
        <w:autoSpaceDN w:val="0"/>
        <w:adjustRightInd w:val="0"/>
        <w:snapToGrid w:val="0"/>
        <w:ind w:firstLineChars="0"/>
        <w:jc w:val="left"/>
        <w:rPr>
          <w:rFonts w:ascii="宋体" w:hAnsi="宋体"/>
          <w:b/>
          <w:szCs w:val="21"/>
        </w:rPr>
      </w:pPr>
      <w:bookmarkStart w:id="125" w:name="_Toc330213964"/>
      <w:bookmarkStart w:id="126" w:name="_Toc152045548"/>
      <w:bookmarkStart w:id="127" w:name="_Toc403513511"/>
      <w:bookmarkStart w:id="128" w:name="_Toc332121732"/>
      <w:bookmarkStart w:id="129" w:name="_Toc144974516"/>
      <w:bookmarkStart w:id="130" w:name="_Toc152042324"/>
      <w:r>
        <w:rPr>
          <w:rFonts w:hint="eastAsia" w:ascii="宋体" w:hAnsi="宋体"/>
          <w:b/>
          <w:szCs w:val="21"/>
        </w:rPr>
        <w:t>投标报价</w:t>
      </w:r>
      <w:bookmarkEnd w:id="125"/>
      <w:bookmarkEnd w:id="126"/>
      <w:bookmarkEnd w:id="127"/>
      <w:bookmarkEnd w:id="128"/>
      <w:bookmarkEnd w:id="129"/>
      <w:bookmarkEnd w:id="130"/>
    </w:p>
    <w:p w14:paraId="005497E0">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pacing w:val="-4"/>
          <w:szCs w:val="21"/>
        </w:rPr>
        <w:t>投标报价应包括国家规定的增值税税金，除投标人须知前附表另有规定外，增值税税</w:t>
      </w:r>
      <w:r>
        <w:rPr>
          <w:rFonts w:ascii="宋体" w:hAnsi="宋体"/>
          <w:szCs w:val="21"/>
        </w:rPr>
        <w:t>金按一般计税方法计算。</w:t>
      </w:r>
    </w:p>
    <w:p w14:paraId="131069BA">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投标人应充分了解该项目的总体情况以及影响投标报价的其他要素。</w:t>
      </w:r>
    </w:p>
    <w:p w14:paraId="5AED28FB">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投标报价算术修正原则详见第二章评定标办法。</w:t>
      </w:r>
    </w:p>
    <w:p w14:paraId="24EF2803">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pacing w:val="-4"/>
          <w:szCs w:val="21"/>
        </w:rPr>
        <w:t>招标人设有最高投标限价的，投标人的投标报价不得超过最高投标限价，最高投标限</w:t>
      </w:r>
      <w:r>
        <w:rPr>
          <w:rFonts w:ascii="宋体" w:hAnsi="宋体"/>
          <w:szCs w:val="21"/>
        </w:rPr>
        <w:t>价在投标人须知前附表中载明。</w:t>
      </w:r>
    </w:p>
    <w:p w14:paraId="199649EB">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投标报价的其他要求见投标人须知前附表。</w:t>
      </w:r>
      <w:r>
        <w:rPr>
          <w:rFonts w:hint="eastAsia" w:ascii="宋体" w:hAnsi="宋体"/>
          <w:szCs w:val="21"/>
        </w:rPr>
        <w:t>　</w:t>
      </w:r>
    </w:p>
    <w:p w14:paraId="133D5EE2">
      <w:pPr>
        <w:pStyle w:val="341"/>
        <w:widowControl w:val="0"/>
        <w:numPr>
          <w:ilvl w:val="1"/>
          <w:numId w:val="3"/>
        </w:numPr>
        <w:autoSpaceDE w:val="0"/>
        <w:autoSpaceDN w:val="0"/>
        <w:adjustRightInd w:val="0"/>
        <w:snapToGrid w:val="0"/>
        <w:ind w:firstLineChars="0"/>
        <w:jc w:val="left"/>
        <w:rPr>
          <w:rFonts w:ascii="宋体" w:hAnsi="宋体"/>
          <w:b/>
          <w:szCs w:val="21"/>
        </w:rPr>
      </w:pPr>
      <w:bookmarkStart w:id="131" w:name="_Toc332121733"/>
      <w:bookmarkStart w:id="132" w:name="_Toc330213965"/>
      <w:bookmarkStart w:id="133" w:name="_Toc403513512"/>
      <w:bookmarkStart w:id="134" w:name="_Toc144974517"/>
      <w:bookmarkStart w:id="135" w:name="_Toc152045549"/>
      <w:bookmarkStart w:id="136" w:name="_Toc152042325"/>
      <w:r>
        <w:rPr>
          <w:rFonts w:hint="eastAsia" w:ascii="宋体" w:hAnsi="宋体"/>
          <w:b/>
          <w:szCs w:val="21"/>
        </w:rPr>
        <w:t>投标有效期</w:t>
      </w:r>
      <w:bookmarkEnd w:id="131"/>
      <w:bookmarkEnd w:id="132"/>
      <w:bookmarkEnd w:id="133"/>
      <w:bookmarkEnd w:id="134"/>
      <w:bookmarkEnd w:id="135"/>
      <w:bookmarkEnd w:id="136"/>
    </w:p>
    <w:p w14:paraId="0AD3013A">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详见</w:t>
      </w:r>
      <w:r>
        <w:rPr>
          <w:rFonts w:ascii="宋体" w:hAnsi="宋体"/>
          <w:szCs w:val="21"/>
        </w:rPr>
        <w:t>投标人须知前附表。</w:t>
      </w:r>
    </w:p>
    <w:p w14:paraId="1F314A90">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在投标有效期内，投标人撤销</w:t>
      </w:r>
      <w:r>
        <w:rPr>
          <w:rFonts w:hint="eastAsia" w:ascii="宋体" w:hAnsi="宋体"/>
          <w:szCs w:val="21"/>
        </w:rPr>
        <w:t>或修改</w:t>
      </w:r>
      <w:r>
        <w:rPr>
          <w:rFonts w:ascii="宋体" w:hAnsi="宋体"/>
          <w:szCs w:val="21"/>
        </w:rPr>
        <w:t>投标文件的，应承担招标文件和法律规定的责任。</w:t>
      </w:r>
    </w:p>
    <w:p w14:paraId="60CE7C14">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pacing w:val="-4"/>
          <w:szCs w:val="21"/>
        </w:rPr>
        <w:t>出现特殊情况需要延长投标有效期的，招标人以</w:t>
      </w:r>
      <w:r>
        <w:rPr>
          <w:rFonts w:hint="eastAsia" w:ascii="宋体" w:hAnsi="宋体"/>
          <w:spacing w:val="-4"/>
          <w:szCs w:val="21"/>
        </w:rPr>
        <w:t>数据</w:t>
      </w:r>
      <w:r>
        <w:rPr>
          <w:rFonts w:ascii="宋体" w:hAnsi="宋体"/>
          <w:spacing w:val="-4"/>
          <w:szCs w:val="21"/>
        </w:rPr>
        <w:t>电文形式</w:t>
      </w:r>
      <w:r>
        <w:rPr>
          <w:rFonts w:hint="eastAsia" w:ascii="宋体" w:hAnsi="宋体"/>
          <w:spacing w:val="-4"/>
          <w:szCs w:val="21"/>
        </w:rPr>
        <w:t>（或书面形式）</w:t>
      </w:r>
      <w:r>
        <w:rPr>
          <w:rFonts w:ascii="宋体" w:hAnsi="宋体"/>
          <w:spacing w:val="-4"/>
          <w:szCs w:val="21"/>
        </w:rPr>
        <w:t>通知所有投标人延长投标有</w:t>
      </w:r>
      <w:r>
        <w:rPr>
          <w:rFonts w:ascii="宋体" w:hAnsi="宋体"/>
          <w:spacing w:val="-1"/>
          <w:szCs w:val="21"/>
        </w:rPr>
        <w:t>效期。投标人应予以书面答复，同意延长的，应相应延长其投标保证金的有效期，但不得要求或被允许</w:t>
      </w:r>
      <w:r>
        <w:rPr>
          <w:rFonts w:hint="eastAsia" w:ascii="宋体" w:hAnsi="宋体"/>
          <w:spacing w:val="-1"/>
          <w:szCs w:val="21"/>
        </w:rPr>
        <w:t>撤销或</w:t>
      </w:r>
      <w:r>
        <w:rPr>
          <w:rFonts w:ascii="宋体" w:hAnsi="宋体"/>
          <w:spacing w:val="-1"/>
          <w:szCs w:val="21"/>
        </w:rPr>
        <w:t>修改其投标文件；投标人拒绝延长的，其投标失效，但投标人有权收回其投标保证金</w:t>
      </w:r>
      <w:r>
        <w:rPr>
          <w:rFonts w:ascii="宋体" w:hAnsi="宋体"/>
          <w:szCs w:val="21"/>
        </w:rPr>
        <w:t>。</w:t>
      </w:r>
    </w:p>
    <w:p w14:paraId="4DABBDE7">
      <w:pPr>
        <w:pStyle w:val="341"/>
        <w:widowControl w:val="0"/>
        <w:numPr>
          <w:ilvl w:val="1"/>
          <w:numId w:val="3"/>
        </w:numPr>
        <w:autoSpaceDE w:val="0"/>
        <w:autoSpaceDN w:val="0"/>
        <w:adjustRightInd w:val="0"/>
        <w:snapToGrid w:val="0"/>
        <w:ind w:firstLineChars="0"/>
        <w:jc w:val="left"/>
        <w:rPr>
          <w:rFonts w:ascii="宋体" w:hAnsi="宋体"/>
          <w:b/>
          <w:szCs w:val="21"/>
        </w:rPr>
      </w:pPr>
      <w:bookmarkStart w:id="137" w:name="_Toc332121734"/>
      <w:bookmarkStart w:id="138" w:name="_Toc152045550"/>
      <w:bookmarkStart w:id="139" w:name="_Toc152042326"/>
      <w:bookmarkStart w:id="140" w:name="_Toc144974518"/>
      <w:bookmarkStart w:id="141" w:name="_Toc403513513"/>
      <w:bookmarkStart w:id="142" w:name="_Toc330213966"/>
      <w:r>
        <w:rPr>
          <w:rFonts w:hint="eastAsia" w:ascii="宋体" w:hAnsi="宋体"/>
          <w:b/>
          <w:szCs w:val="21"/>
        </w:rPr>
        <w:t>投标保证金</w:t>
      </w:r>
      <w:bookmarkEnd w:id="137"/>
      <w:bookmarkEnd w:id="138"/>
      <w:bookmarkEnd w:id="139"/>
      <w:bookmarkEnd w:id="140"/>
      <w:bookmarkEnd w:id="141"/>
      <w:bookmarkEnd w:id="142"/>
    </w:p>
    <w:p w14:paraId="2E4EFB15">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投标人在递交投标文件的同时，应按投标人须知前附表规定的金额、形式等提交投标保证金证明，并作为其投标文件的组成部分。</w:t>
      </w:r>
      <w:r>
        <w:rPr>
          <w:rFonts w:ascii="宋体" w:hAnsi="宋体"/>
          <w:spacing w:val="-3"/>
          <w:szCs w:val="21"/>
        </w:rPr>
        <w:t>境内投标</w:t>
      </w:r>
      <w:r>
        <w:rPr>
          <w:rFonts w:ascii="宋体" w:hAnsi="宋体"/>
          <w:spacing w:val="-1"/>
          <w:szCs w:val="21"/>
        </w:rPr>
        <w:t>人应当从其账户转出。</w:t>
      </w:r>
      <w:r>
        <w:rPr>
          <w:rFonts w:hint="eastAsia" w:ascii="宋体" w:hAnsi="宋体"/>
          <w:szCs w:val="21"/>
        </w:rPr>
        <w:t>联合体投标的，其投标保证金可以由牵头人递交，并应符合投标人须知前附表的规定。</w:t>
      </w:r>
    </w:p>
    <w:p w14:paraId="31AEEE08">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投标人不按本章第3.4.1项要求提交投标保证金的，其投标文件作废标处理。</w:t>
      </w:r>
    </w:p>
    <w:p w14:paraId="759F38E8">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招标结束后向未中标的投标人退还投标保证金；招标人与中标人签订合同后向中标人退还投标保证金。</w:t>
      </w:r>
    </w:p>
    <w:p w14:paraId="728C8C7E">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有下列情形之一的，投标保证金将不予退还：</w:t>
      </w:r>
    </w:p>
    <w:p w14:paraId="576322AB">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在投标</w:t>
      </w:r>
      <w:r>
        <w:rPr>
          <w:rFonts w:ascii="宋体" w:hAnsi="宋体"/>
          <w:szCs w:val="21"/>
        </w:rPr>
        <w:t>截止时间后，</w:t>
      </w:r>
      <w:r>
        <w:rPr>
          <w:rFonts w:hint="eastAsia" w:ascii="宋体" w:hAnsi="宋体"/>
          <w:szCs w:val="21"/>
        </w:rPr>
        <w:t>投标人在规定的投标有效期内撤销或修改投标文件；</w:t>
      </w:r>
    </w:p>
    <w:p w14:paraId="124F8586">
      <w:pPr>
        <w:pStyle w:val="341"/>
        <w:widowControl w:val="0"/>
        <w:numPr>
          <w:ilvl w:val="3"/>
          <w:numId w:val="3"/>
        </w:numPr>
        <w:autoSpaceDE w:val="0"/>
        <w:autoSpaceDN w:val="0"/>
        <w:adjustRightInd w:val="0"/>
        <w:snapToGrid w:val="0"/>
        <w:ind w:firstLineChars="0"/>
        <w:jc w:val="left"/>
        <w:rPr>
          <w:rFonts w:ascii="宋体" w:hAnsi="宋体"/>
          <w:szCs w:val="21"/>
        </w:rPr>
      </w:pPr>
      <w:bookmarkStart w:id="143" w:name="_Toc403513514"/>
      <w:bookmarkStart w:id="144" w:name="_Toc330213967"/>
      <w:bookmarkStart w:id="145" w:name="_Toc332121735"/>
      <w:bookmarkStart w:id="146" w:name="_Toc152045552"/>
      <w:bookmarkStart w:id="147" w:name="_Toc152042328"/>
      <w:bookmarkStart w:id="148" w:name="_Toc144974520"/>
      <w:r>
        <w:rPr>
          <w:rFonts w:ascii="宋体" w:hAnsi="宋体"/>
          <w:spacing w:val="-1"/>
          <w:szCs w:val="21"/>
        </w:rPr>
        <w:t>中标人在收到中标通知书后，无正当理由不与招标人订立合同，在签订合同时向招标</w:t>
      </w:r>
      <w:r>
        <w:rPr>
          <w:rFonts w:ascii="宋体" w:hAnsi="宋体"/>
          <w:szCs w:val="21"/>
        </w:rPr>
        <w:t>人提出附加条件，或者不按照招标文件要求提交履约</w:t>
      </w:r>
      <w:r>
        <w:rPr>
          <w:rFonts w:hint="eastAsia" w:ascii="宋体" w:hAnsi="宋体"/>
          <w:szCs w:val="21"/>
        </w:rPr>
        <w:t>担保</w:t>
      </w:r>
      <w:r>
        <w:rPr>
          <w:rFonts w:ascii="宋体" w:hAnsi="宋体"/>
          <w:szCs w:val="21"/>
        </w:rPr>
        <w:t>；</w:t>
      </w:r>
    </w:p>
    <w:p w14:paraId="502C7418">
      <w:pPr>
        <w:pStyle w:val="341"/>
        <w:widowControl w:val="0"/>
        <w:numPr>
          <w:ilvl w:val="3"/>
          <w:numId w:val="3"/>
        </w:numPr>
        <w:autoSpaceDE w:val="0"/>
        <w:autoSpaceDN w:val="0"/>
        <w:adjustRightInd w:val="0"/>
        <w:snapToGrid w:val="0"/>
        <w:ind w:firstLineChars="0"/>
        <w:jc w:val="left"/>
        <w:rPr>
          <w:rFonts w:ascii="宋体" w:hAnsi="宋体"/>
          <w:szCs w:val="21"/>
        </w:rPr>
      </w:pPr>
      <w:r>
        <w:rPr>
          <w:rFonts w:ascii="宋体" w:hAnsi="宋体"/>
          <w:szCs w:val="21"/>
        </w:rPr>
        <w:t>发生投标人须知前附表规定的其他可以不予退还投标保证金的情形</w:t>
      </w:r>
      <w:r>
        <w:rPr>
          <w:rFonts w:hint="eastAsia" w:ascii="宋体" w:hAnsi="宋体"/>
          <w:szCs w:val="21"/>
        </w:rPr>
        <w:t>。</w:t>
      </w:r>
    </w:p>
    <w:p w14:paraId="2F535E1D">
      <w:pPr>
        <w:pStyle w:val="341"/>
        <w:widowControl w:val="0"/>
        <w:numPr>
          <w:ilvl w:val="1"/>
          <w:numId w:val="3"/>
        </w:numPr>
        <w:autoSpaceDE w:val="0"/>
        <w:autoSpaceDN w:val="0"/>
        <w:adjustRightInd w:val="0"/>
        <w:snapToGrid w:val="0"/>
        <w:ind w:firstLineChars="0"/>
        <w:jc w:val="left"/>
        <w:rPr>
          <w:rFonts w:ascii="宋体" w:hAnsi="宋体"/>
          <w:b/>
          <w:szCs w:val="21"/>
        </w:rPr>
      </w:pPr>
      <w:r>
        <w:rPr>
          <w:rFonts w:ascii="宋体" w:hAnsi="宋体"/>
          <w:b/>
          <w:szCs w:val="21"/>
        </w:rPr>
        <w:t>资格审查资料（适用于已进行资格预审的）</w:t>
      </w:r>
    </w:p>
    <w:p w14:paraId="7F67FC54">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投标人在递交投标文件前，发生可能影响其投标资格的新情况的，应更新或补充其在申请资格预审时提供的资料，以证实其各项资格条件仍能继续满足资格预审文件的要求，且没有实质性降低。</w:t>
      </w:r>
    </w:p>
    <w:p w14:paraId="71C0F134">
      <w:pPr>
        <w:pStyle w:val="341"/>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资格审查资料</w:t>
      </w:r>
      <w:bookmarkEnd w:id="143"/>
      <w:bookmarkEnd w:id="144"/>
      <w:bookmarkEnd w:id="145"/>
      <w:bookmarkEnd w:id="146"/>
      <w:bookmarkEnd w:id="147"/>
      <w:bookmarkEnd w:id="148"/>
      <w:r>
        <w:rPr>
          <w:rFonts w:hint="eastAsia" w:ascii="宋体" w:hAnsi="宋体"/>
          <w:b/>
          <w:szCs w:val="21"/>
        </w:rPr>
        <w:t>（适用于资格后审的）</w:t>
      </w:r>
    </w:p>
    <w:p w14:paraId="74735115">
      <w:pPr>
        <w:pStyle w:val="341"/>
        <w:widowControl w:val="0"/>
        <w:numPr>
          <w:ilvl w:val="2"/>
          <w:numId w:val="3"/>
        </w:numPr>
        <w:autoSpaceDE w:val="0"/>
        <w:autoSpaceDN w:val="0"/>
        <w:adjustRightInd w:val="0"/>
        <w:snapToGrid w:val="0"/>
        <w:ind w:firstLineChars="0"/>
        <w:jc w:val="left"/>
        <w:rPr>
          <w:rFonts w:ascii="宋体" w:hAnsi="宋体"/>
          <w:szCs w:val="21"/>
        </w:rPr>
      </w:pPr>
      <w:bookmarkStart w:id="149" w:name="_Toc330213968"/>
      <w:bookmarkStart w:id="150" w:name="_Toc144974521"/>
      <w:bookmarkStart w:id="151" w:name="_Toc152045553"/>
      <w:bookmarkStart w:id="152" w:name="_Toc403513515"/>
      <w:bookmarkStart w:id="153" w:name="_Toc332121736"/>
      <w:bookmarkStart w:id="154" w:name="_Toc152042329"/>
      <w:r>
        <w:rPr>
          <w:rFonts w:ascii="宋体" w:hAnsi="宋体"/>
          <w:szCs w:val="21"/>
        </w:rPr>
        <w:t>除投标人须知前附表另有规定外，投标人应按下列规定提供资格审查资料，以证明其满足本章第 1.4 款规定的要求。</w:t>
      </w:r>
    </w:p>
    <w:p w14:paraId="3E03A791">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 xml:space="preserve"> “</w:t>
      </w:r>
      <w:r>
        <w:rPr>
          <w:rFonts w:ascii="宋体" w:hAnsi="宋体"/>
          <w:szCs w:val="21"/>
        </w:rPr>
        <w:t>投标人基本情况表</w:t>
      </w:r>
      <w:r>
        <w:rPr>
          <w:rFonts w:hint="eastAsia" w:ascii="宋体" w:hAnsi="宋体"/>
          <w:szCs w:val="21"/>
        </w:rPr>
        <w:t>”</w:t>
      </w:r>
      <w:r>
        <w:rPr>
          <w:rFonts w:ascii="宋体" w:hAnsi="宋体"/>
          <w:szCs w:val="21"/>
        </w:rPr>
        <w:t>应附</w:t>
      </w:r>
      <w:r>
        <w:rPr>
          <w:rFonts w:hint="eastAsia" w:ascii="宋体" w:hAnsi="宋体"/>
          <w:szCs w:val="21"/>
        </w:rPr>
        <w:t>以下证明材料：</w:t>
      </w:r>
    </w:p>
    <w:p w14:paraId="378125AD">
      <w:pPr>
        <w:pStyle w:val="341"/>
        <w:widowControl w:val="0"/>
        <w:numPr>
          <w:ilvl w:val="3"/>
          <w:numId w:val="3"/>
        </w:numPr>
        <w:autoSpaceDE w:val="0"/>
        <w:autoSpaceDN w:val="0"/>
        <w:adjustRightInd w:val="0"/>
        <w:snapToGrid w:val="0"/>
        <w:ind w:firstLineChars="0"/>
        <w:jc w:val="left"/>
        <w:rPr>
          <w:rFonts w:ascii="宋体" w:hAnsi="宋体"/>
          <w:szCs w:val="21"/>
        </w:rPr>
      </w:pPr>
      <w:r>
        <w:rPr>
          <w:rFonts w:ascii="宋体" w:hAnsi="宋体"/>
          <w:szCs w:val="21"/>
        </w:rPr>
        <w:t>投标人为企业的，应提交营业执照和组织机构代码证（按照“三证合一”或“五证合一”登记制度进行登记的，可仅提供营业执照）；</w:t>
      </w:r>
    </w:p>
    <w:p w14:paraId="043AB4E5">
      <w:pPr>
        <w:pStyle w:val="341"/>
        <w:widowControl w:val="0"/>
        <w:numPr>
          <w:ilvl w:val="3"/>
          <w:numId w:val="3"/>
        </w:numPr>
        <w:autoSpaceDE w:val="0"/>
        <w:autoSpaceDN w:val="0"/>
        <w:adjustRightInd w:val="0"/>
        <w:snapToGrid w:val="0"/>
        <w:ind w:firstLineChars="0"/>
        <w:jc w:val="left"/>
        <w:rPr>
          <w:rFonts w:ascii="宋体" w:hAnsi="宋体"/>
          <w:szCs w:val="21"/>
        </w:rPr>
      </w:pPr>
      <w:r>
        <w:rPr>
          <w:rFonts w:ascii="宋体" w:hAnsi="宋体"/>
          <w:szCs w:val="21"/>
        </w:rPr>
        <w:t>投标人为依法允许经营的事业单位的，应提交事业单位法人证书和组织机构代码证的</w:t>
      </w:r>
      <w:r>
        <w:rPr>
          <w:rFonts w:hint="eastAsia" w:ascii="宋体" w:hAnsi="宋体"/>
          <w:szCs w:val="21"/>
        </w:rPr>
        <w:t>；</w:t>
      </w:r>
    </w:p>
    <w:p w14:paraId="494380C0">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投标人须知前附表要求的其他证明材料。</w:t>
      </w:r>
    </w:p>
    <w:p w14:paraId="399BA388">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投标人须知前附表规定接受联合体投标的，本章第</w:t>
      </w:r>
      <w:r>
        <w:rPr>
          <w:rFonts w:hint="eastAsia" w:ascii="宋体" w:hAnsi="宋体"/>
          <w:szCs w:val="21"/>
        </w:rPr>
        <w:t>3.</w:t>
      </w:r>
      <w:r>
        <w:rPr>
          <w:rFonts w:ascii="宋体" w:hAnsi="宋体"/>
          <w:szCs w:val="21"/>
        </w:rPr>
        <w:t>6</w:t>
      </w:r>
      <w:r>
        <w:rPr>
          <w:rFonts w:hint="eastAsia" w:ascii="宋体" w:hAnsi="宋体"/>
          <w:szCs w:val="21"/>
        </w:rPr>
        <w:t>.1</w:t>
      </w:r>
      <w:r>
        <w:rPr>
          <w:rFonts w:ascii="宋体" w:hAnsi="宋体"/>
          <w:szCs w:val="21"/>
        </w:rPr>
        <w:t>规定的表格和资料应包括联合体各方相关情况。</w:t>
      </w:r>
    </w:p>
    <w:p w14:paraId="0F160F5C">
      <w:pPr>
        <w:pStyle w:val="341"/>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备选投标方案</w:t>
      </w:r>
    </w:p>
    <w:p w14:paraId="2FB18652">
      <w:pPr>
        <w:pStyle w:val="341"/>
        <w:widowControl w:val="0"/>
        <w:numPr>
          <w:ilvl w:val="2"/>
          <w:numId w:val="3"/>
        </w:numPr>
        <w:autoSpaceDE w:val="0"/>
        <w:autoSpaceDN w:val="0"/>
        <w:adjustRightInd w:val="0"/>
        <w:snapToGrid w:val="0"/>
        <w:ind w:firstLineChars="0"/>
        <w:jc w:val="left"/>
        <w:rPr>
          <w:rFonts w:ascii="宋体" w:hAnsi="宋体"/>
          <w:szCs w:val="21"/>
        </w:rPr>
      </w:pPr>
      <w:bookmarkStart w:id="155" w:name="_Toc332121737"/>
      <w:bookmarkStart w:id="156" w:name="_Toc403513516"/>
      <w:bookmarkStart w:id="157" w:name="_Toc152042330"/>
      <w:bookmarkStart w:id="158" w:name="_Toc144974522"/>
      <w:bookmarkStart w:id="159" w:name="_Toc330213969"/>
      <w:bookmarkStart w:id="160" w:name="_Toc152045554"/>
      <w:r>
        <w:rPr>
          <w:rFonts w:ascii="宋体" w:hAnsi="宋体"/>
          <w:szCs w:val="21"/>
        </w:rPr>
        <w:t>除投标人须知前附表规定允许外，投标人不得递交备选投标方案，否则其投标将被否决。</w:t>
      </w:r>
    </w:p>
    <w:p w14:paraId="3D0B73B2">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7E6A757C">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投标人提供两个或两个以上投标报价，或者在投标文件中提供一个报价，但同时提供两个或两个以上供货方案的，视为提供备选方案。</w:t>
      </w:r>
    </w:p>
    <w:p w14:paraId="5887C95E">
      <w:pPr>
        <w:pStyle w:val="341"/>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投标文件的编制</w:t>
      </w:r>
      <w:bookmarkEnd w:id="155"/>
      <w:bookmarkEnd w:id="156"/>
      <w:bookmarkEnd w:id="157"/>
      <w:bookmarkEnd w:id="158"/>
      <w:bookmarkEnd w:id="159"/>
      <w:bookmarkEnd w:id="160"/>
    </w:p>
    <w:p w14:paraId="4FA8251F">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投标文件应按第</w:t>
      </w:r>
      <w:r>
        <w:rPr>
          <w:rFonts w:hint="eastAsia" w:ascii="宋体" w:hAnsi="宋体"/>
          <w:szCs w:val="21"/>
        </w:rPr>
        <w:t>五</w:t>
      </w:r>
      <w:r>
        <w:rPr>
          <w:rFonts w:ascii="宋体" w:hAnsi="宋体"/>
          <w:szCs w:val="21"/>
        </w:rPr>
        <w:t>章“投标文件格式”进行编写，如有必要，可以增加附页，作为投标文件的组成部分。</w:t>
      </w:r>
      <w:r>
        <w:rPr>
          <w:rFonts w:hint="eastAsia" w:ascii="宋体" w:hAnsi="宋体"/>
          <w:szCs w:val="21"/>
        </w:rPr>
        <w:t>其中，投标函在满足招标文件实质性要求的基础上，可以提出比招标文件要求更有利于招标人的承诺。</w:t>
      </w:r>
    </w:p>
    <w:p w14:paraId="72A7A386">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投标文件应当对招标文件</w:t>
      </w:r>
      <w:r>
        <w:rPr>
          <w:rFonts w:hint="eastAsia" w:ascii="宋体" w:hAnsi="宋体"/>
          <w:szCs w:val="21"/>
        </w:rPr>
        <w:t>中的</w:t>
      </w:r>
      <w:r>
        <w:rPr>
          <w:rFonts w:ascii="宋体" w:hAnsi="宋体"/>
          <w:szCs w:val="21"/>
        </w:rPr>
        <w:t>有关供货期、投标有效期、供货要求、招标范围</w:t>
      </w:r>
      <w:r>
        <w:rPr>
          <w:rFonts w:hint="eastAsia" w:ascii="宋体" w:hAnsi="宋体"/>
          <w:szCs w:val="21"/>
        </w:rPr>
        <w:t>等或带“</w:t>
      </w:r>
      <w:r>
        <w:rPr>
          <w:rFonts w:hint="eastAsia" w:ascii="宋体" w:hAnsi="宋体"/>
          <w:szCs w:val="21"/>
        </w:rPr>
        <w:sym w:font="Wingdings 2" w:char="F0EA"/>
      </w:r>
      <w:r>
        <w:rPr>
          <w:rFonts w:hint="eastAsia" w:ascii="宋体" w:hAnsi="宋体"/>
          <w:szCs w:val="21"/>
        </w:rPr>
        <w:t>”的相关商务、技术条款</w:t>
      </w:r>
      <w:r>
        <w:rPr>
          <w:rFonts w:ascii="宋体" w:hAnsi="宋体"/>
          <w:szCs w:val="21"/>
        </w:rPr>
        <w:t>等实质性内容作出响应。投标文件在满足招标文件实质性要求的基础上，可以提出比招标文件要求更有利于招标人的承诺。</w:t>
      </w:r>
    </w:p>
    <w:p w14:paraId="3C715BFC">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投标人应当按照招标文件和</w:t>
      </w:r>
      <w:r>
        <w:rPr>
          <w:rFonts w:hint="eastAsia" w:ascii="宋体" w:hAnsi="宋体"/>
          <w:bCs/>
          <w:szCs w:val="21"/>
        </w:rPr>
        <w:t>深圳阳光采购平台</w:t>
      </w:r>
      <w:r>
        <w:rPr>
          <w:rFonts w:ascii="宋体" w:hAnsi="宋体"/>
          <w:szCs w:val="21"/>
        </w:rPr>
        <w:t>的要求</w:t>
      </w:r>
      <w:r>
        <w:rPr>
          <w:rFonts w:hint="eastAsia" w:ascii="宋体" w:hAnsi="宋体"/>
          <w:szCs w:val="21"/>
        </w:rPr>
        <w:t>编制</w:t>
      </w:r>
      <w:r>
        <w:rPr>
          <w:rFonts w:ascii="宋体" w:hAnsi="宋体"/>
          <w:szCs w:val="21"/>
        </w:rPr>
        <w:t>投标文件，具体要求见投标人须知前附表。</w:t>
      </w:r>
    </w:p>
    <w:p w14:paraId="31EFC178">
      <w:pPr>
        <w:pStyle w:val="341"/>
        <w:widowControl w:val="0"/>
        <w:autoSpaceDE w:val="0"/>
        <w:autoSpaceDN w:val="0"/>
        <w:adjustRightInd w:val="0"/>
        <w:snapToGrid w:val="0"/>
        <w:ind w:firstLine="0" w:firstLineChars="0"/>
        <w:jc w:val="left"/>
        <w:rPr>
          <w:rFonts w:ascii="宋体" w:hAnsi="宋体"/>
          <w:szCs w:val="21"/>
        </w:rPr>
      </w:pPr>
    </w:p>
    <w:p w14:paraId="6ECF7DF0">
      <w:pPr>
        <w:pStyle w:val="341"/>
        <w:widowControl w:val="0"/>
        <w:numPr>
          <w:ilvl w:val="0"/>
          <w:numId w:val="3"/>
        </w:numPr>
        <w:autoSpaceDE w:val="0"/>
        <w:autoSpaceDN w:val="0"/>
        <w:adjustRightInd w:val="0"/>
        <w:snapToGrid w:val="0"/>
        <w:ind w:firstLineChars="0"/>
        <w:jc w:val="left"/>
        <w:rPr>
          <w:rFonts w:ascii="宋体" w:hAnsi="宋体"/>
          <w:b/>
          <w:szCs w:val="21"/>
        </w:rPr>
      </w:pPr>
      <w:bookmarkStart w:id="161" w:name="_Toc152045555"/>
      <w:bookmarkStart w:id="162" w:name="_Toc152042331"/>
      <w:bookmarkStart w:id="163" w:name="_Toc144974523"/>
      <w:r>
        <w:rPr>
          <w:rFonts w:hint="eastAsia" w:ascii="宋体" w:hAnsi="宋体"/>
          <w:b/>
          <w:szCs w:val="21"/>
        </w:rPr>
        <w:t>投标</w:t>
      </w:r>
      <w:bookmarkEnd w:id="161"/>
      <w:bookmarkEnd w:id="162"/>
      <w:bookmarkEnd w:id="163"/>
    </w:p>
    <w:p w14:paraId="30108020">
      <w:pPr>
        <w:pStyle w:val="341"/>
        <w:widowControl w:val="0"/>
        <w:numPr>
          <w:ilvl w:val="1"/>
          <w:numId w:val="3"/>
        </w:numPr>
        <w:autoSpaceDE w:val="0"/>
        <w:autoSpaceDN w:val="0"/>
        <w:adjustRightInd w:val="0"/>
        <w:snapToGrid w:val="0"/>
        <w:ind w:firstLineChars="0"/>
        <w:jc w:val="left"/>
        <w:rPr>
          <w:rFonts w:ascii="宋体" w:hAnsi="宋体"/>
          <w:b/>
          <w:szCs w:val="21"/>
        </w:rPr>
      </w:pPr>
      <w:bookmarkStart w:id="164" w:name="_Toc152042332"/>
      <w:bookmarkStart w:id="165" w:name="_Toc403513518"/>
      <w:bookmarkStart w:id="166" w:name="_Toc152045556"/>
      <w:bookmarkStart w:id="167" w:name="_Toc330213971"/>
      <w:bookmarkStart w:id="168" w:name="_Toc332121739"/>
      <w:bookmarkStart w:id="169" w:name="_Toc144974524"/>
      <w:r>
        <w:rPr>
          <w:rFonts w:hint="eastAsia" w:ascii="宋体" w:hAnsi="宋体"/>
          <w:b/>
          <w:szCs w:val="21"/>
        </w:rPr>
        <w:t>投标文件的</w:t>
      </w:r>
      <w:bookmarkEnd w:id="164"/>
      <w:bookmarkEnd w:id="165"/>
      <w:bookmarkEnd w:id="166"/>
      <w:bookmarkEnd w:id="167"/>
      <w:bookmarkEnd w:id="168"/>
      <w:bookmarkEnd w:id="169"/>
      <w:r>
        <w:rPr>
          <w:rFonts w:hint="eastAsia" w:ascii="宋体" w:hAnsi="宋体"/>
          <w:b/>
          <w:szCs w:val="21"/>
        </w:rPr>
        <w:t>加密</w:t>
      </w:r>
    </w:p>
    <w:p w14:paraId="1F1BD67E">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投标人应当按照招标文件和</w:t>
      </w:r>
      <w:r>
        <w:rPr>
          <w:rFonts w:hint="eastAsia" w:ascii="宋体" w:hAnsi="宋体"/>
          <w:bCs/>
          <w:szCs w:val="21"/>
        </w:rPr>
        <w:t>深圳阳光采购平台</w:t>
      </w:r>
      <w:r>
        <w:rPr>
          <w:rFonts w:ascii="宋体" w:hAnsi="宋体"/>
          <w:szCs w:val="21"/>
        </w:rPr>
        <w:t>的要求加密投标文件，具体要求见投标人须知前附表。</w:t>
      </w:r>
    </w:p>
    <w:p w14:paraId="2ED798F7">
      <w:pPr>
        <w:pStyle w:val="341"/>
        <w:widowControl w:val="0"/>
        <w:numPr>
          <w:ilvl w:val="1"/>
          <w:numId w:val="3"/>
        </w:numPr>
        <w:autoSpaceDE w:val="0"/>
        <w:autoSpaceDN w:val="0"/>
        <w:adjustRightInd w:val="0"/>
        <w:snapToGrid w:val="0"/>
        <w:ind w:firstLineChars="0"/>
        <w:jc w:val="left"/>
        <w:rPr>
          <w:rFonts w:ascii="宋体" w:hAnsi="宋体"/>
          <w:b/>
          <w:szCs w:val="21"/>
        </w:rPr>
      </w:pPr>
      <w:bookmarkStart w:id="170" w:name="_Toc144974525"/>
      <w:bookmarkStart w:id="171" w:name="_Toc152042333"/>
      <w:bookmarkStart w:id="172" w:name="_Toc403513519"/>
      <w:bookmarkStart w:id="173" w:name="_Toc152045557"/>
      <w:bookmarkStart w:id="174" w:name="_Toc332121740"/>
      <w:bookmarkStart w:id="175" w:name="_Toc330213972"/>
      <w:r>
        <w:rPr>
          <w:rFonts w:hint="eastAsia" w:ascii="宋体" w:hAnsi="宋体"/>
          <w:b/>
          <w:szCs w:val="21"/>
        </w:rPr>
        <w:t>投标文件的递交</w:t>
      </w:r>
      <w:bookmarkEnd w:id="170"/>
      <w:bookmarkEnd w:id="171"/>
      <w:bookmarkEnd w:id="172"/>
      <w:bookmarkEnd w:id="173"/>
      <w:bookmarkEnd w:id="174"/>
      <w:bookmarkEnd w:id="175"/>
    </w:p>
    <w:p w14:paraId="6070A4F7">
      <w:pPr>
        <w:pStyle w:val="341"/>
        <w:widowControl w:val="0"/>
        <w:numPr>
          <w:ilvl w:val="2"/>
          <w:numId w:val="3"/>
        </w:numPr>
        <w:autoSpaceDE w:val="0"/>
        <w:autoSpaceDN w:val="0"/>
        <w:adjustRightInd w:val="0"/>
        <w:snapToGrid w:val="0"/>
        <w:ind w:firstLineChars="0"/>
        <w:jc w:val="left"/>
        <w:rPr>
          <w:rFonts w:ascii="宋体" w:hAnsi="宋体"/>
          <w:szCs w:val="21"/>
        </w:rPr>
      </w:pPr>
      <w:bookmarkStart w:id="176" w:name="_Toc152045558"/>
      <w:bookmarkStart w:id="177" w:name="_Toc403513520"/>
      <w:bookmarkStart w:id="178" w:name="_Toc332121741"/>
      <w:bookmarkStart w:id="179" w:name="_Toc330213973"/>
      <w:bookmarkStart w:id="180" w:name="_Toc152042334"/>
      <w:bookmarkStart w:id="181" w:name="_Toc144974526"/>
      <w:r>
        <w:rPr>
          <w:rFonts w:ascii="宋体" w:hAnsi="宋体"/>
          <w:szCs w:val="21"/>
        </w:rPr>
        <w:t>投标人应在投标人须知前附表规定的投标截止时间前递交投标文件。</w:t>
      </w:r>
    </w:p>
    <w:p w14:paraId="7E8AB390">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除投标人须知前附表另有规定外，投标人所递交的投标文件不予退还。</w:t>
      </w:r>
    </w:p>
    <w:p w14:paraId="49AC84A5">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具体</w:t>
      </w:r>
      <w:r>
        <w:rPr>
          <w:rFonts w:ascii="宋体" w:hAnsi="宋体"/>
          <w:szCs w:val="21"/>
        </w:rPr>
        <w:t>要求详见</w:t>
      </w:r>
      <w:r>
        <w:rPr>
          <w:rFonts w:hint="eastAsia" w:ascii="宋体" w:hAnsi="宋体"/>
          <w:szCs w:val="21"/>
        </w:rPr>
        <w:t>投标人须知前附表。</w:t>
      </w:r>
    </w:p>
    <w:p w14:paraId="0DE78B96">
      <w:pPr>
        <w:pStyle w:val="341"/>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投标文件的修改与撤回</w:t>
      </w:r>
      <w:bookmarkEnd w:id="176"/>
      <w:bookmarkEnd w:id="177"/>
      <w:bookmarkEnd w:id="178"/>
      <w:bookmarkEnd w:id="179"/>
      <w:bookmarkEnd w:id="180"/>
      <w:bookmarkEnd w:id="181"/>
    </w:p>
    <w:p w14:paraId="29242E0E">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在本章第4.2.1 项规定的投标截止时间前，投标人可以修改或撤回已递交的投标文件。</w:t>
      </w:r>
    </w:p>
    <w:p w14:paraId="3489D582">
      <w:pPr>
        <w:pStyle w:val="341"/>
        <w:widowControl w:val="0"/>
        <w:autoSpaceDE w:val="0"/>
        <w:autoSpaceDN w:val="0"/>
        <w:adjustRightInd w:val="0"/>
        <w:snapToGrid w:val="0"/>
        <w:ind w:firstLine="0" w:firstLineChars="0"/>
        <w:jc w:val="left"/>
        <w:rPr>
          <w:rFonts w:ascii="宋体" w:hAnsi="宋体"/>
          <w:szCs w:val="21"/>
        </w:rPr>
      </w:pPr>
    </w:p>
    <w:p w14:paraId="09D47E8A">
      <w:pPr>
        <w:pStyle w:val="341"/>
        <w:widowControl w:val="0"/>
        <w:numPr>
          <w:ilvl w:val="0"/>
          <w:numId w:val="3"/>
        </w:numPr>
        <w:autoSpaceDE w:val="0"/>
        <w:autoSpaceDN w:val="0"/>
        <w:adjustRightInd w:val="0"/>
        <w:snapToGrid w:val="0"/>
        <w:ind w:firstLineChars="0"/>
        <w:jc w:val="left"/>
        <w:rPr>
          <w:rFonts w:ascii="宋体" w:hAnsi="宋体"/>
          <w:b/>
          <w:szCs w:val="21"/>
        </w:rPr>
      </w:pPr>
      <w:bookmarkStart w:id="182" w:name="_Toc152042335"/>
      <w:bookmarkStart w:id="183" w:name="_Toc144974527"/>
      <w:bookmarkStart w:id="184" w:name="_Toc152045559"/>
      <w:r>
        <w:rPr>
          <w:rFonts w:hint="eastAsia" w:ascii="宋体" w:hAnsi="宋体"/>
          <w:b/>
          <w:szCs w:val="21"/>
        </w:rPr>
        <w:t>开标</w:t>
      </w:r>
      <w:bookmarkEnd w:id="182"/>
      <w:bookmarkEnd w:id="183"/>
      <w:bookmarkEnd w:id="184"/>
    </w:p>
    <w:p w14:paraId="0663039A">
      <w:pPr>
        <w:pStyle w:val="341"/>
        <w:widowControl w:val="0"/>
        <w:numPr>
          <w:ilvl w:val="1"/>
          <w:numId w:val="3"/>
        </w:numPr>
        <w:autoSpaceDE w:val="0"/>
        <w:autoSpaceDN w:val="0"/>
        <w:adjustRightInd w:val="0"/>
        <w:snapToGrid w:val="0"/>
        <w:ind w:firstLineChars="0"/>
        <w:jc w:val="left"/>
        <w:rPr>
          <w:rFonts w:ascii="宋体" w:hAnsi="宋体"/>
          <w:b/>
          <w:szCs w:val="21"/>
        </w:rPr>
      </w:pPr>
      <w:bookmarkStart w:id="185" w:name="_Toc144974528"/>
      <w:bookmarkStart w:id="186" w:name="_Toc152045560"/>
      <w:bookmarkStart w:id="187" w:name="_Toc332121743"/>
      <w:bookmarkStart w:id="188" w:name="_Toc152042336"/>
      <w:bookmarkStart w:id="189" w:name="_Toc330213975"/>
      <w:bookmarkStart w:id="190" w:name="_Toc403513522"/>
      <w:r>
        <w:rPr>
          <w:rFonts w:hint="eastAsia" w:ascii="宋体" w:hAnsi="宋体"/>
          <w:b/>
          <w:szCs w:val="21"/>
        </w:rPr>
        <w:t>开标时间和地点</w:t>
      </w:r>
      <w:bookmarkEnd w:id="185"/>
      <w:bookmarkEnd w:id="186"/>
      <w:bookmarkEnd w:id="187"/>
      <w:bookmarkEnd w:id="188"/>
      <w:bookmarkEnd w:id="189"/>
      <w:bookmarkEnd w:id="190"/>
    </w:p>
    <w:p w14:paraId="69C41674">
      <w:pPr>
        <w:pStyle w:val="341"/>
        <w:widowControl w:val="0"/>
        <w:numPr>
          <w:ilvl w:val="2"/>
          <w:numId w:val="3"/>
        </w:numPr>
        <w:autoSpaceDE w:val="0"/>
        <w:autoSpaceDN w:val="0"/>
        <w:adjustRightInd w:val="0"/>
        <w:snapToGrid w:val="0"/>
        <w:ind w:firstLineChars="0"/>
        <w:jc w:val="left"/>
        <w:rPr>
          <w:rFonts w:ascii="宋体" w:hAnsi="宋体"/>
          <w:szCs w:val="21"/>
        </w:rPr>
      </w:pPr>
      <w:bookmarkStart w:id="191" w:name="_Toc152042337"/>
      <w:bookmarkStart w:id="192" w:name="_Toc152045561"/>
      <w:bookmarkStart w:id="193" w:name="_Toc403513523"/>
      <w:bookmarkStart w:id="194" w:name="_Toc144974529"/>
      <w:bookmarkStart w:id="195" w:name="_Toc332121744"/>
      <w:bookmarkStart w:id="196" w:name="_Toc330213976"/>
      <w:r>
        <w:rPr>
          <w:rFonts w:ascii="宋体" w:hAnsi="宋体"/>
          <w:szCs w:val="21"/>
        </w:rPr>
        <w:t>招标人在本章第4.2.1项规定的投标截止时间（开标时间）,</w:t>
      </w:r>
      <w:r>
        <w:rPr>
          <w:rFonts w:hint="eastAsia" w:ascii="宋体" w:hAnsi="宋体"/>
          <w:szCs w:val="21"/>
        </w:rPr>
        <w:t>在前附表规定的地点</w:t>
      </w:r>
      <w:r>
        <w:rPr>
          <w:rFonts w:ascii="宋体" w:hAnsi="宋体"/>
          <w:szCs w:val="21"/>
        </w:rPr>
        <w:t>公开开标，并邀请所有投标人的法定代表人或其委托代理人准时参加。</w:t>
      </w:r>
    </w:p>
    <w:bookmarkEnd w:id="191"/>
    <w:bookmarkEnd w:id="192"/>
    <w:bookmarkEnd w:id="193"/>
    <w:bookmarkEnd w:id="194"/>
    <w:bookmarkEnd w:id="195"/>
    <w:bookmarkEnd w:id="196"/>
    <w:p w14:paraId="4F9F1485">
      <w:pPr>
        <w:pStyle w:val="341"/>
        <w:widowControl w:val="0"/>
        <w:autoSpaceDE w:val="0"/>
        <w:autoSpaceDN w:val="0"/>
        <w:adjustRightInd w:val="0"/>
        <w:snapToGrid w:val="0"/>
        <w:ind w:firstLine="0" w:firstLineChars="0"/>
        <w:jc w:val="left"/>
        <w:rPr>
          <w:rFonts w:ascii="宋体" w:hAnsi="宋体"/>
          <w:szCs w:val="21"/>
        </w:rPr>
      </w:pPr>
    </w:p>
    <w:p w14:paraId="25D51EF7">
      <w:pPr>
        <w:pStyle w:val="341"/>
        <w:widowControl w:val="0"/>
        <w:numPr>
          <w:ilvl w:val="0"/>
          <w:numId w:val="3"/>
        </w:numPr>
        <w:autoSpaceDE w:val="0"/>
        <w:autoSpaceDN w:val="0"/>
        <w:adjustRightInd w:val="0"/>
        <w:snapToGrid w:val="0"/>
        <w:ind w:firstLineChars="0"/>
        <w:jc w:val="left"/>
        <w:rPr>
          <w:rFonts w:ascii="宋体" w:hAnsi="宋体"/>
          <w:b/>
          <w:szCs w:val="21"/>
        </w:rPr>
      </w:pPr>
      <w:bookmarkStart w:id="197" w:name="_Toc144974530"/>
      <w:bookmarkStart w:id="198" w:name="_Toc152042338"/>
      <w:bookmarkStart w:id="199" w:name="_Toc152045562"/>
      <w:r>
        <w:rPr>
          <w:rFonts w:hint="eastAsia" w:ascii="宋体" w:hAnsi="宋体"/>
          <w:b/>
          <w:szCs w:val="21"/>
        </w:rPr>
        <w:t>评标</w:t>
      </w:r>
      <w:bookmarkEnd w:id="197"/>
      <w:bookmarkEnd w:id="198"/>
      <w:bookmarkEnd w:id="199"/>
    </w:p>
    <w:p w14:paraId="5E299DE0">
      <w:pPr>
        <w:pStyle w:val="341"/>
        <w:widowControl w:val="0"/>
        <w:numPr>
          <w:ilvl w:val="1"/>
          <w:numId w:val="3"/>
        </w:numPr>
        <w:autoSpaceDE w:val="0"/>
        <w:autoSpaceDN w:val="0"/>
        <w:adjustRightInd w:val="0"/>
        <w:snapToGrid w:val="0"/>
        <w:ind w:firstLineChars="0"/>
        <w:jc w:val="left"/>
        <w:rPr>
          <w:rFonts w:ascii="宋体" w:hAnsi="宋体"/>
          <w:b/>
          <w:szCs w:val="21"/>
        </w:rPr>
      </w:pPr>
      <w:bookmarkStart w:id="200" w:name="_Toc332121746"/>
      <w:bookmarkStart w:id="201" w:name="_Toc152045563"/>
      <w:bookmarkStart w:id="202" w:name="_Toc403513525"/>
      <w:bookmarkStart w:id="203" w:name="_Toc152042339"/>
      <w:bookmarkStart w:id="204" w:name="_Toc330213978"/>
      <w:bookmarkStart w:id="205" w:name="_Toc144974531"/>
      <w:r>
        <w:rPr>
          <w:rFonts w:hint="eastAsia" w:ascii="宋体" w:hAnsi="宋体"/>
          <w:b/>
          <w:szCs w:val="21"/>
        </w:rPr>
        <w:t>评标委员会</w:t>
      </w:r>
      <w:bookmarkEnd w:id="200"/>
      <w:bookmarkEnd w:id="201"/>
      <w:bookmarkEnd w:id="202"/>
      <w:bookmarkEnd w:id="203"/>
      <w:bookmarkEnd w:id="204"/>
      <w:bookmarkEnd w:id="205"/>
    </w:p>
    <w:p w14:paraId="53C131E2">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招标人</w:t>
      </w:r>
      <w:r>
        <w:rPr>
          <w:rFonts w:hint="eastAsia" w:ascii="宋体" w:hAnsi="宋体"/>
          <w:szCs w:val="21"/>
        </w:rPr>
        <w:t>将</w:t>
      </w:r>
      <w:r>
        <w:rPr>
          <w:rFonts w:ascii="宋体" w:hAnsi="宋体"/>
          <w:szCs w:val="21"/>
        </w:rPr>
        <w:t>依法组</w:t>
      </w:r>
      <w:r>
        <w:rPr>
          <w:rFonts w:hint="eastAsia" w:ascii="宋体" w:hAnsi="宋体"/>
          <w:szCs w:val="21"/>
        </w:rPr>
        <w:t>建</w:t>
      </w:r>
      <w:r>
        <w:rPr>
          <w:rFonts w:ascii="宋体" w:hAnsi="宋体"/>
          <w:szCs w:val="21"/>
        </w:rPr>
        <w:t>评标委员会，</w:t>
      </w:r>
      <w:r>
        <w:rPr>
          <w:rFonts w:hint="eastAsia" w:ascii="宋体" w:hAnsi="宋体"/>
          <w:szCs w:val="21"/>
        </w:rPr>
        <w:t>通常情况下，</w:t>
      </w:r>
      <w:r>
        <w:rPr>
          <w:rFonts w:ascii="宋体" w:hAnsi="宋体"/>
          <w:szCs w:val="21"/>
        </w:rPr>
        <w:t>评标委员会</w:t>
      </w:r>
      <w:r>
        <w:rPr>
          <w:rFonts w:hint="eastAsia" w:ascii="宋体" w:hAnsi="宋体"/>
          <w:szCs w:val="21"/>
        </w:rPr>
        <w:t>由招标人代表和</w:t>
      </w:r>
      <w:r>
        <w:rPr>
          <w:rFonts w:ascii="宋体" w:hAnsi="宋体"/>
          <w:szCs w:val="21"/>
        </w:rPr>
        <w:t>有关技术</w:t>
      </w:r>
      <w:r>
        <w:rPr>
          <w:rFonts w:hint="eastAsia" w:ascii="宋体" w:hAnsi="宋体"/>
          <w:szCs w:val="21"/>
        </w:rPr>
        <w:t>、经济</w:t>
      </w:r>
      <w:r>
        <w:rPr>
          <w:rFonts w:ascii="宋体" w:hAnsi="宋体"/>
          <w:szCs w:val="21"/>
        </w:rPr>
        <w:t>方面的专家组成，成员人数为</w:t>
      </w:r>
      <w:r>
        <w:rPr>
          <w:rFonts w:hint="eastAsia" w:ascii="宋体" w:hAnsi="宋体"/>
          <w:szCs w:val="21"/>
        </w:rPr>
        <w:t>五</w:t>
      </w:r>
      <w:r>
        <w:rPr>
          <w:rFonts w:ascii="宋体" w:hAnsi="宋体"/>
          <w:szCs w:val="21"/>
        </w:rPr>
        <w:t>人</w:t>
      </w:r>
      <w:r>
        <w:rPr>
          <w:rFonts w:hint="eastAsia" w:ascii="宋体" w:hAnsi="宋体"/>
          <w:szCs w:val="21"/>
        </w:rPr>
        <w:t>（含）以上单数</w:t>
      </w:r>
      <w:r>
        <w:rPr>
          <w:rFonts w:ascii="宋体" w:hAnsi="宋体"/>
          <w:szCs w:val="21"/>
        </w:rPr>
        <w:t>，专家</w:t>
      </w:r>
      <w:r>
        <w:rPr>
          <w:rFonts w:hint="eastAsia" w:ascii="宋体" w:hAnsi="宋体"/>
          <w:szCs w:val="21"/>
        </w:rPr>
        <w:t>成员不得少于评标委员会成员总数的三分之二。</w:t>
      </w:r>
      <w:r>
        <w:rPr>
          <w:rFonts w:ascii="宋体" w:hAnsi="宋体"/>
          <w:szCs w:val="21"/>
        </w:rPr>
        <w:t>与投标人有利害关系的</w:t>
      </w:r>
      <w:r>
        <w:rPr>
          <w:rFonts w:hint="eastAsia" w:ascii="宋体" w:hAnsi="宋体"/>
          <w:szCs w:val="21"/>
        </w:rPr>
        <w:t>成员应当回避</w:t>
      </w:r>
      <w:r>
        <w:rPr>
          <w:rFonts w:ascii="宋体" w:hAnsi="宋体"/>
          <w:szCs w:val="21"/>
        </w:rPr>
        <w:t>。</w:t>
      </w:r>
    </w:p>
    <w:p w14:paraId="45FC1BD4">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评标委员会成员有下列情形之一的，应当回避：</w:t>
      </w:r>
    </w:p>
    <w:p w14:paraId="0BB2377D">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招标人或投标人的主要负责人的近亲属；</w:t>
      </w:r>
    </w:p>
    <w:p w14:paraId="1C420211">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项目主管部门或者行政监督部门的人员；</w:t>
      </w:r>
    </w:p>
    <w:p w14:paraId="78608FD4">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与投标人有经济利益关系，可能影响对投标公正评审的；</w:t>
      </w:r>
    </w:p>
    <w:p w14:paraId="12D081C5">
      <w:pPr>
        <w:pStyle w:val="341"/>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曾因在招标、评标以及其他与招标投标有关活动中从事违法行为而受过行政处罚或刑事处罚的；</w:t>
      </w:r>
    </w:p>
    <w:p w14:paraId="068A33D6">
      <w:pPr>
        <w:pStyle w:val="341"/>
        <w:widowControl w:val="0"/>
        <w:numPr>
          <w:ilvl w:val="3"/>
          <w:numId w:val="3"/>
        </w:numPr>
        <w:autoSpaceDE w:val="0"/>
        <w:autoSpaceDN w:val="0"/>
        <w:adjustRightInd w:val="0"/>
        <w:snapToGrid w:val="0"/>
        <w:ind w:firstLineChars="0"/>
        <w:jc w:val="left"/>
        <w:rPr>
          <w:rFonts w:ascii="宋体" w:hAnsi="宋体"/>
          <w:szCs w:val="21"/>
        </w:rPr>
      </w:pPr>
      <w:r>
        <w:rPr>
          <w:rFonts w:ascii="宋体" w:hAnsi="宋体"/>
          <w:szCs w:val="21"/>
        </w:rPr>
        <w:t>与投标人有其他利害关系。</w:t>
      </w:r>
    </w:p>
    <w:p w14:paraId="365E0F34">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pacing w:val="-4"/>
          <w:szCs w:val="21"/>
        </w:rPr>
        <w:t>评标过程中，评标委员会成员有回避事由、擅离职守或者因健康等原因不能继续评标</w:t>
      </w:r>
      <w:r>
        <w:rPr>
          <w:rFonts w:ascii="宋体" w:hAnsi="宋体"/>
          <w:spacing w:val="-1"/>
          <w:szCs w:val="21"/>
        </w:rPr>
        <w:t>的，招标人有权更换。被更换的评标委员会成员作出的评审结论无效，由更换后的评标委员会</w:t>
      </w:r>
      <w:r>
        <w:rPr>
          <w:rFonts w:ascii="宋体" w:hAnsi="宋体"/>
          <w:szCs w:val="21"/>
        </w:rPr>
        <w:t>成员重新进行评审。</w:t>
      </w:r>
    </w:p>
    <w:p w14:paraId="628B8A34">
      <w:pPr>
        <w:pStyle w:val="341"/>
        <w:widowControl w:val="0"/>
        <w:numPr>
          <w:ilvl w:val="1"/>
          <w:numId w:val="3"/>
        </w:numPr>
        <w:autoSpaceDE w:val="0"/>
        <w:autoSpaceDN w:val="0"/>
        <w:adjustRightInd w:val="0"/>
        <w:snapToGrid w:val="0"/>
        <w:ind w:firstLineChars="0"/>
        <w:jc w:val="left"/>
        <w:rPr>
          <w:rFonts w:ascii="宋体" w:hAnsi="宋体"/>
          <w:b/>
          <w:szCs w:val="21"/>
        </w:rPr>
      </w:pPr>
      <w:bookmarkStart w:id="206" w:name="_Toc152045564"/>
      <w:bookmarkStart w:id="207" w:name="_Toc152042340"/>
      <w:bookmarkStart w:id="208" w:name="_Toc332121747"/>
      <w:bookmarkStart w:id="209" w:name="_Toc403513526"/>
      <w:bookmarkStart w:id="210" w:name="_Toc330213979"/>
      <w:bookmarkStart w:id="211" w:name="_Toc144974532"/>
      <w:r>
        <w:rPr>
          <w:rFonts w:hint="eastAsia" w:ascii="宋体" w:hAnsi="宋体"/>
          <w:b/>
          <w:szCs w:val="21"/>
        </w:rPr>
        <w:t>评标原则</w:t>
      </w:r>
      <w:bookmarkEnd w:id="206"/>
      <w:bookmarkEnd w:id="207"/>
      <w:bookmarkEnd w:id="208"/>
      <w:bookmarkEnd w:id="209"/>
      <w:bookmarkEnd w:id="210"/>
      <w:bookmarkEnd w:id="211"/>
      <w:r>
        <w:rPr>
          <w:rFonts w:ascii="宋体" w:hAnsi="宋体"/>
          <w:b/>
          <w:szCs w:val="21"/>
        </w:rPr>
        <w:tab/>
      </w:r>
    </w:p>
    <w:p w14:paraId="67B2F57D">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评标活动遵循公平、公正、科学和择优的原则。</w:t>
      </w:r>
    </w:p>
    <w:p w14:paraId="6DBD9C4A">
      <w:pPr>
        <w:pStyle w:val="341"/>
        <w:widowControl w:val="0"/>
        <w:numPr>
          <w:ilvl w:val="1"/>
          <w:numId w:val="3"/>
        </w:numPr>
        <w:autoSpaceDE w:val="0"/>
        <w:autoSpaceDN w:val="0"/>
        <w:adjustRightInd w:val="0"/>
        <w:snapToGrid w:val="0"/>
        <w:ind w:firstLineChars="0"/>
        <w:jc w:val="left"/>
        <w:rPr>
          <w:rFonts w:ascii="宋体" w:hAnsi="宋体"/>
          <w:b/>
          <w:szCs w:val="21"/>
        </w:rPr>
      </w:pPr>
      <w:bookmarkStart w:id="212" w:name="_Toc330213980"/>
      <w:bookmarkStart w:id="213" w:name="_Toc152042341"/>
      <w:bookmarkStart w:id="214" w:name="_Toc332121748"/>
      <w:bookmarkStart w:id="215" w:name="_Toc403513527"/>
      <w:bookmarkStart w:id="216" w:name="_Toc152045565"/>
      <w:bookmarkStart w:id="217" w:name="_Toc144974533"/>
      <w:r>
        <w:rPr>
          <w:rFonts w:hint="eastAsia" w:ascii="宋体" w:hAnsi="宋体"/>
          <w:b/>
          <w:szCs w:val="21"/>
        </w:rPr>
        <w:t>评标</w:t>
      </w:r>
      <w:bookmarkEnd w:id="212"/>
      <w:bookmarkEnd w:id="213"/>
      <w:bookmarkEnd w:id="214"/>
      <w:bookmarkEnd w:id="215"/>
      <w:bookmarkEnd w:id="216"/>
      <w:bookmarkEnd w:id="217"/>
    </w:p>
    <w:p w14:paraId="5E5D4B52">
      <w:pPr>
        <w:pStyle w:val="341"/>
        <w:widowControl w:val="0"/>
        <w:numPr>
          <w:ilvl w:val="2"/>
          <w:numId w:val="3"/>
        </w:numPr>
        <w:autoSpaceDE w:val="0"/>
        <w:autoSpaceDN w:val="0"/>
        <w:adjustRightInd w:val="0"/>
        <w:snapToGrid w:val="0"/>
        <w:ind w:firstLineChars="0"/>
        <w:jc w:val="left"/>
        <w:rPr>
          <w:rFonts w:ascii="宋体" w:hAnsi="宋体"/>
          <w:spacing w:val="-2"/>
          <w:szCs w:val="21"/>
        </w:rPr>
      </w:pPr>
      <w:bookmarkStart w:id="218" w:name="_Toc152042342"/>
      <w:bookmarkStart w:id="219" w:name="_Toc152045566"/>
      <w:bookmarkStart w:id="220" w:name="_Toc144974534"/>
      <w:r>
        <w:rPr>
          <w:rFonts w:ascii="宋体" w:hAnsi="宋体"/>
          <w:szCs w:val="21"/>
        </w:rPr>
        <w:t>评标委员会按照投标人须知前附表</w:t>
      </w:r>
      <w:r>
        <w:rPr>
          <w:rFonts w:hint="eastAsia" w:ascii="宋体" w:hAnsi="宋体"/>
          <w:szCs w:val="21"/>
        </w:rPr>
        <w:t>和</w:t>
      </w:r>
      <w:r>
        <w:rPr>
          <w:rFonts w:ascii="宋体" w:hAnsi="宋体"/>
          <w:szCs w:val="21"/>
        </w:rPr>
        <w:t>第</w:t>
      </w:r>
      <w:r>
        <w:rPr>
          <w:rFonts w:hint="eastAsia" w:ascii="宋体" w:hAnsi="宋体"/>
          <w:szCs w:val="21"/>
        </w:rPr>
        <w:t>二</w:t>
      </w:r>
      <w:r>
        <w:rPr>
          <w:rFonts w:ascii="宋体" w:hAnsi="宋体"/>
          <w:szCs w:val="21"/>
        </w:rPr>
        <w:t>章“评</w:t>
      </w:r>
      <w:r>
        <w:rPr>
          <w:rFonts w:hint="eastAsia" w:ascii="宋体" w:hAnsi="宋体"/>
          <w:szCs w:val="21"/>
        </w:rPr>
        <w:t>定</w:t>
      </w:r>
      <w:r>
        <w:rPr>
          <w:rFonts w:ascii="宋体" w:hAnsi="宋体"/>
          <w:szCs w:val="21"/>
        </w:rPr>
        <w:t>标办法”规定的方法、评审因素、标准和程序对投标文</w:t>
      </w:r>
      <w:r>
        <w:rPr>
          <w:rFonts w:ascii="宋体" w:hAnsi="宋体"/>
          <w:spacing w:val="-2"/>
          <w:szCs w:val="21"/>
        </w:rPr>
        <w:t>件进行评审。第</w:t>
      </w:r>
      <w:r>
        <w:rPr>
          <w:rFonts w:hint="eastAsia" w:ascii="宋体" w:hAnsi="宋体"/>
          <w:spacing w:val="-2"/>
          <w:szCs w:val="21"/>
        </w:rPr>
        <w:t>二</w:t>
      </w:r>
      <w:r>
        <w:rPr>
          <w:rFonts w:ascii="宋体" w:hAnsi="宋体"/>
          <w:spacing w:val="-2"/>
          <w:szCs w:val="21"/>
        </w:rPr>
        <w:t>章“评</w:t>
      </w:r>
      <w:r>
        <w:rPr>
          <w:rFonts w:hint="eastAsia" w:ascii="宋体" w:hAnsi="宋体"/>
          <w:spacing w:val="-2"/>
          <w:szCs w:val="21"/>
        </w:rPr>
        <w:t>定</w:t>
      </w:r>
      <w:r>
        <w:rPr>
          <w:rFonts w:ascii="宋体" w:hAnsi="宋体"/>
          <w:spacing w:val="-2"/>
          <w:szCs w:val="21"/>
        </w:rPr>
        <w:t>标办法”没有规定的方法、评审因素和标准，不作为评标依据。</w:t>
      </w:r>
    </w:p>
    <w:p w14:paraId="70D51F28">
      <w:pPr>
        <w:pStyle w:val="341"/>
        <w:widowControl w:val="0"/>
        <w:numPr>
          <w:ilvl w:val="2"/>
          <w:numId w:val="3"/>
        </w:numPr>
        <w:autoSpaceDE w:val="0"/>
        <w:autoSpaceDN w:val="0"/>
        <w:adjustRightInd w:val="0"/>
        <w:snapToGrid w:val="0"/>
        <w:ind w:firstLineChars="0"/>
        <w:jc w:val="left"/>
        <w:rPr>
          <w:rFonts w:ascii="宋体" w:hAnsi="宋体"/>
          <w:spacing w:val="-2"/>
          <w:szCs w:val="21"/>
        </w:rPr>
      </w:pPr>
      <w:r>
        <w:rPr>
          <w:rFonts w:ascii="宋体" w:hAnsi="宋体"/>
          <w:szCs w:val="21"/>
        </w:rPr>
        <w:t>评标完成后，评标委员会应当向招标人</w:t>
      </w:r>
      <w:r>
        <w:rPr>
          <w:rFonts w:hint="eastAsia" w:ascii="宋体" w:hAnsi="宋体"/>
          <w:szCs w:val="21"/>
        </w:rPr>
        <w:t>以数据电文形式（</w:t>
      </w:r>
      <w:r>
        <w:rPr>
          <w:rFonts w:hint="eastAsia" w:ascii="宋体" w:hAnsi="宋体"/>
          <w:bCs/>
          <w:szCs w:val="21"/>
        </w:rPr>
        <w:t>深圳阳光采购平台</w:t>
      </w:r>
      <w:r>
        <w:rPr>
          <w:rFonts w:hint="eastAsia" w:ascii="宋体" w:hAnsi="宋体"/>
          <w:szCs w:val="21"/>
        </w:rPr>
        <w:t>）或书面形式</w:t>
      </w:r>
      <w:r>
        <w:rPr>
          <w:rFonts w:ascii="宋体" w:hAnsi="宋体"/>
          <w:szCs w:val="21"/>
        </w:rPr>
        <w:t>提交评标报告和中标候选人名单。评标</w:t>
      </w:r>
      <w:r>
        <w:rPr>
          <w:rFonts w:ascii="宋体" w:hAnsi="宋体"/>
          <w:spacing w:val="-2"/>
          <w:szCs w:val="21"/>
        </w:rPr>
        <w:t>委员会推荐中标候选人的人数见投标人须知前附表。</w:t>
      </w:r>
    </w:p>
    <w:p w14:paraId="07C7B22D">
      <w:pPr>
        <w:pStyle w:val="341"/>
        <w:widowControl w:val="0"/>
        <w:autoSpaceDE w:val="0"/>
        <w:autoSpaceDN w:val="0"/>
        <w:adjustRightInd w:val="0"/>
        <w:snapToGrid w:val="0"/>
        <w:ind w:firstLine="0" w:firstLineChars="0"/>
        <w:jc w:val="left"/>
        <w:rPr>
          <w:rFonts w:ascii="宋体" w:hAnsi="宋体"/>
          <w:spacing w:val="-2"/>
          <w:szCs w:val="21"/>
        </w:rPr>
      </w:pPr>
    </w:p>
    <w:bookmarkEnd w:id="218"/>
    <w:bookmarkEnd w:id="219"/>
    <w:bookmarkEnd w:id="220"/>
    <w:p w14:paraId="59DD04CB">
      <w:pPr>
        <w:pStyle w:val="341"/>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定标</w:t>
      </w:r>
    </w:p>
    <w:p w14:paraId="7E49AC5C">
      <w:pPr>
        <w:pStyle w:val="341"/>
        <w:widowControl w:val="0"/>
        <w:numPr>
          <w:ilvl w:val="1"/>
          <w:numId w:val="3"/>
        </w:numPr>
        <w:autoSpaceDE w:val="0"/>
        <w:autoSpaceDN w:val="0"/>
        <w:adjustRightInd w:val="0"/>
        <w:snapToGrid w:val="0"/>
        <w:ind w:firstLineChars="0"/>
        <w:jc w:val="left"/>
        <w:rPr>
          <w:rFonts w:ascii="宋体" w:hAnsi="宋体"/>
          <w:b/>
          <w:szCs w:val="21"/>
        </w:rPr>
      </w:pPr>
      <w:bookmarkStart w:id="221" w:name="_Toc332121750"/>
      <w:bookmarkStart w:id="222" w:name="_Toc330213982"/>
      <w:bookmarkStart w:id="223" w:name="_Toc152045567"/>
      <w:bookmarkStart w:id="224" w:name="_Toc403513529"/>
      <w:bookmarkStart w:id="225" w:name="_Toc152042343"/>
      <w:bookmarkStart w:id="226" w:name="_Toc144974535"/>
      <w:r>
        <w:rPr>
          <w:rFonts w:hint="eastAsia" w:ascii="宋体" w:hAnsi="宋体"/>
          <w:b/>
          <w:szCs w:val="21"/>
        </w:rPr>
        <w:t>定标方式</w:t>
      </w:r>
      <w:bookmarkEnd w:id="221"/>
      <w:bookmarkEnd w:id="222"/>
      <w:bookmarkEnd w:id="223"/>
      <w:bookmarkEnd w:id="224"/>
      <w:bookmarkEnd w:id="225"/>
      <w:bookmarkEnd w:id="226"/>
    </w:p>
    <w:p w14:paraId="0C99AEFD">
      <w:pPr>
        <w:pStyle w:val="341"/>
        <w:widowControl w:val="0"/>
        <w:numPr>
          <w:ilvl w:val="2"/>
          <w:numId w:val="3"/>
        </w:numPr>
        <w:autoSpaceDE w:val="0"/>
        <w:autoSpaceDN w:val="0"/>
        <w:adjustRightInd w:val="0"/>
        <w:snapToGrid w:val="0"/>
        <w:ind w:firstLineChars="0"/>
        <w:jc w:val="left"/>
        <w:rPr>
          <w:rFonts w:ascii="宋体" w:hAnsi="宋体"/>
          <w:b/>
          <w:szCs w:val="21"/>
        </w:rPr>
      </w:pPr>
      <w:r>
        <w:rPr>
          <w:rFonts w:hint="eastAsia" w:ascii="宋体" w:hAnsi="宋体"/>
          <w:szCs w:val="21"/>
        </w:rPr>
        <w:t>除投标人须知前附表规定评标委员会直接确定中标人外，招标人依据评标委员会推荐的中标候选人确定中标人。定标方法及定标程序详见投标人须知前附表。</w:t>
      </w:r>
    </w:p>
    <w:p w14:paraId="3963F90C">
      <w:pPr>
        <w:pStyle w:val="341"/>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中标公示</w:t>
      </w:r>
    </w:p>
    <w:p w14:paraId="6271C6AB">
      <w:pPr>
        <w:pStyle w:val="341"/>
        <w:widowControl w:val="0"/>
        <w:numPr>
          <w:ilvl w:val="2"/>
          <w:numId w:val="3"/>
        </w:numPr>
        <w:autoSpaceDE w:val="0"/>
        <w:autoSpaceDN w:val="0"/>
        <w:adjustRightInd w:val="0"/>
        <w:snapToGrid w:val="0"/>
        <w:ind w:firstLineChars="0"/>
        <w:jc w:val="left"/>
        <w:rPr>
          <w:rFonts w:ascii="宋体" w:hAnsi="宋体"/>
          <w:szCs w:val="21"/>
        </w:rPr>
      </w:pPr>
      <w:bookmarkStart w:id="227" w:name="_Hlk46483503"/>
      <w:r>
        <w:rPr>
          <w:rFonts w:hint="eastAsia" w:ascii="宋体" w:hAnsi="宋体"/>
          <w:szCs w:val="21"/>
        </w:rPr>
        <w:t>招标人在确定中标结果后，按照投标人须知前附表规定的媒介公示中标候选人，公示期不得少于3天。</w:t>
      </w:r>
    </w:p>
    <w:p w14:paraId="65630B20">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中标候选人公示期满且无异议，按照投标人须知前附表规定的媒介公告中标结果。</w:t>
      </w:r>
      <w:bookmarkEnd w:id="227"/>
    </w:p>
    <w:p w14:paraId="1CD4D1B9">
      <w:pPr>
        <w:pStyle w:val="341"/>
        <w:widowControl w:val="0"/>
        <w:numPr>
          <w:ilvl w:val="1"/>
          <w:numId w:val="3"/>
        </w:numPr>
        <w:autoSpaceDE w:val="0"/>
        <w:autoSpaceDN w:val="0"/>
        <w:adjustRightInd w:val="0"/>
        <w:snapToGrid w:val="0"/>
        <w:ind w:firstLineChars="0"/>
        <w:jc w:val="left"/>
        <w:rPr>
          <w:rFonts w:ascii="宋体" w:hAnsi="宋体"/>
          <w:b/>
          <w:szCs w:val="21"/>
        </w:rPr>
      </w:pPr>
      <w:bookmarkStart w:id="228" w:name="_Toc152042344"/>
      <w:bookmarkStart w:id="229" w:name="_Toc152045568"/>
      <w:bookmarkStart w:id="230" w:name="_Toc144974536"/>
      <w:r>
        <w:rPr>
          <w:rFonts w:ascii="宋体" w:hAnsi="宋体"/>
          <w:b/>
          <w:szCs w:val="21"/>
        </w:rPr>
        <w:t>评标结果异议</w:t>
      </w:r>
    </w:p>
    <w:p w14:paraId="273CFA13">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投标人或者其他利害关系人对</w:t>
      </w:r>
      <w:bookmarkStart w:id="231" w:name="_Hlk46483513"/>
      <w:r>
        <w:rPr>
          <w:rFonts w:ascii="宋体" w:hAnsi="宋体"/>
          <w:szCs w:val="21"/>
        </w:rPr>
        <w:t>评</w:t>
      </w:r>
      <w:r>
        <w:rPr>
          <w:rFonts w:hint="eastAsia" w:ascii="宋体" w:hAnsi="宋体"/>
          <w:szCs w:val="21"/>
        </w:rPr>
        <w:t>标或定</w:t>
      </w:r>
      <w:r>
        <w:rPr>
          <w:rFonts w:ascii="宋体" w:hAnsi="宋体"/>
          <w:szCs w:val="21"/>
        </w:rPr>
        <w:t>标</w:t>
      </w:r>
      <w:bookmarkEnd w:id="231"/>
      <w:r>
        <w:rPr>
          <w:rFonts w:ascii="宋体" w:hAnsi="宋体"/>
          <w:szCs w:val="21"/>
        </w:rPr>
        <w:t>结果有异议的，应当在中标候选人公示期间提出。</w:t>
      </w:r>
    </w:p>
    <w:p w14:paraId="748FD998">
      <w:pPr>
        <w:pStyle w:val="341"/>
        <w:widowControl w:val="0"/>
        <w:autoSpaceDE w:val="0"/>
        <w:autoSpaceDN w:val="0"/>
        <w:adjustRightInd w:val="0"/>
        <w:snapToGrid w:val="0"/>
        <w:ind w:firstLine="0" w:firstLineChars="0"/>
        <w:jc w:val="left"/>
        <w:rPr>
          <w:rFonts w:ascii="宋体" w:hAnsi="宋体"/>
          <w:szCs w:val="21"/>
        </w:rPr>
      </w:pPr>
    </w:p>
    <w:p w14:paraId="0C12C009">
      <w:pPr>
        <w:pStyle w:val="341"/>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合同授予</w:t>
      </w:r>
      <w:bookmarkStart w:id="232" w:name="_Toc403513530"/>
      <w:bookmarkStart w:id="233" w:name="_Toc332121751"/>
      <w:bookmarkStart w:id="234" w:name="_Toc330213983"/>
    </w:p>
    <w:p w14:paraId="62E267C4">
      <w:pPr>
        <w:pStyle w:val="341"/>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履约能力的审查</w:t>
      </w:r>
      <w:bookmarkEnd w:id="232"/>
      <w:bookmarkEnd w:id="233"/>
      <w:bookmarkEnd w:id="234"/>
    </w:p>
    <w:p w14:paraId="6328F579">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招标人在发出中标通知书之前的任何时候，均有对中标候选人履约能力进行审查的权利，包括审查中标候选人资信情况的有关原件、经营状况、供货能力等招标人认为可能影响投标人履约的相关材料，投标人须无条件配合招标人的相关审查工作。审查不合格的或不配合审查的，原评标委员会将重新审查其中标候选人资格。</w:t>
      </w:r>
    </w:p>
    <w:p w14:paraId="0E04DC00">
      <w:pPr>
        <w:pStyle w:val="341"/>
        <w:widowControl w:val="0"/>
        <w:numPr>
          <w:ilvl w:val="1"/>
          <w:numId w:val="3"/>
        </w:numPr>
        <w:autoSpaceDE w:val="0"/>
        <w:autoSpaceDN w:val="0"/>
        <w:adjustRightInd w:val="0"/>
        <w:snapToGrid w:val="0"/>
        <w:ind w:firstLineChars="0"/>
        <w:jc w:val="left"/>
        <w:rPr>
          <w:rFonts w:ascii="宋体" w:hAnsi="宋体"/>
          <w:b/>
          <w:szCs w:val="21"/>
        </w:rPr>
      </w:pPr>
      <w:bookmarkStart w:id="235" w:name="_Toc332121752"/>
      <w:bookmarkStart w:id="236" w:name="_Toc330213984"/>
      <w:bookmarkStart w:id="237" w:name="_Toc403513531"/>
      <w:r>
        <w:rPr>
          <w:rFonts w:hint="eastAsia" w:ascii="宋体" w:hAnsi="宋体"/>
          <w:b/>
          <w:szCs w:val="21"/>
        </w:rPr>
        <w:t>中标通知</w:t>
      </w:r>
      <w:bookmarkEnd w:id="228"/>
      <w:bookmarkEnd w:id="229"/>
      <w:bookmarkEnd w:id="230"/>
      <w:bookmarkEnd w:id="235"/>
      <w:bookmarkEnd w:id="236"/>
      <w:bookmarkEnd w:id="237"/>
    </w:p>
    <w:p w14:paraId="5F1C33C0">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在本章第3</w:t>
      </w:r>
      <w:r>
        <w:rPr>
          <w:rFonts w:ascii="宋体" w:hAnsi="宋体"/>
          <w:szCs w:val="21"/>
        </w:rPr>
        <w:t>.3</w:t>
      </w:r>
      <w:r>
        <w:rPr>
          <w:rFonts w:hint="eastAsia" w:ascii="宋体" w:hAnsi="宋体"/>
          <w:szCs w:val="21"/>
        </w:rPr>
        <w:t>款规定的投标有效期内，招标人向中标人发出中标通知书，同时将中标结果通知未中标的投标人。</w:t>
      </w:r>
    </w:p>
    <w:p w14:paraId="4573CF7B">
      <w:pPr>
        <w:pStyle w:val="341"/>
        <w:widowControl w:val="0"/>
        <w:numPr>
          <w:ilvl w:val="1"/>
          <w:numId w:val="3"/>
        </w:numPr>
        <w:autoSpaceDE w:val="0"/>
        <w:autoSpaceDN w:val="0"/>
        <w:adjustRightInd w:val="0"/>
        <w:snapToGrid w:val="0"/>
        <w:ind w:firstLineChars="0"/>
        <w:jc w:val="left"/>
        <w:rPr>
          <w:rFonts w:ascii="宋体" w:hAnsi="宋体"/>
          <w:b/>
          <w:szCs w:val="21"/>
        </w:rPr>
      </w:pPr>
      <w:bookmarkStart w:id="238" w:name="_Toc403513532"/>
      <w:bookmarkStart w:id="239" w:name="_Toc332121753"/>
      <w:bookmarkStart w:id="240" w:name="_Toc144974537"/>
      <w:bookmarkStart w:id="241" w:name="_Toc152042345"/>
      <w:bookmarkStart w:id="242" w:name="_Toc152045569"/>
      <w:bookmarkStart w:id="243" w:name="_Toc330213985"/>
      <w:r>
        <w:rPr>
          <w:rFonts w:hint="eastAsia" w:ascii="宋体" w:hAnsi="宋体"/>
          <w:b/>
          <w:szCs w:val="21"/>
        </w:rPr>
        <w:t>履约担保</w:t>
      </w:r>
      <w:bookmarkEnd w:id="238"/>
      <w:bookmarkEnd w:id="239"/>
      <w:bookmarkEnd w:id="240"/>
      <w:bookmarkEnd w:id="241"/>
      <w:bookmarkEnd w:id="242"/>
      <w:bookmarkEnd w:id="243"/>
    </w:p>
    <w:p w14:paraId="0A538FF7">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在签订合同前，中标人应按投标人须知前附表规定的金额、担保形式和招标文件第三章“合同条款及格式”规定的履约担保格式向招标人提交履约担保。联合体中标的，其履约担保由牵头人递交，并应符合投标人须知前附表规定的金额、担保形式和招标文件第三章“合同条款及格式”规定的履约担保格式要求。</w:t>
      </w:r>
    </w:p>
    <w:p w14:paraId="006C5AB3">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中标人不能按本章第8.3.1项要求提交履约担保的，视为放弃中标，其投标保证金不予退还，给招标人造成的损失超过投标保证金数额的，中标人还应当对超过部分予以赔偿。</w:t>
      </w:r>
    </w:p>
    <w:p w14:paraId="56A32615">
      <w:pPr>
        <w:pStyle w:val="341"/>
        <w:widowControl w:val="0"/>
        <w:numPr>
          <w:ilvl w:val="1"/>
          <w:numId w:val="3"/>
        </w:numPr>
        <w:autoSpaceDE w:val="0"/>
        <w:autoSpaceDN w:val="0"/>
        <w:adjustRightInd w:val="0"/>
        <w:snapToGrid w:val="0"/>
        <w:ind w:firstLineChars="0"/>
        <w:jc w:val="left"/>
        <w:rPr>
          <w:rFonts w:ascii="宋体" w:hAnsi="宋体"/>
          <w:b/>
          <w:szCs w:val="21"/>
        </w:rPr>
      </w:pPr>
      <w:bookmarkStart w:id="244" w:name="_Toc144974538"/>
      <w:bookmarkStart w:id="245" w:name="_Toc11464"/>
      <w:bookmarkStart w:id="246" w:name="_Toc524169011"/>
      <w:bookmarkStart w:id="247" w:name="_Toc403513533"/>
      <w:bookmarkStart w:id="248" w:name="_Toc332121754"/>
      <w:bookmarkStart w:id="249" w:name="_Toc152042346"/>
      <w:bookmarkStart w:id="250" w:name="_Toc152045570"/>
      <w:bookmarkStart w:id="251" w:name="_Toc330213986"/>
      <w:bookmarkStart w:id="252" w:name="_Toc525476150"/>
      <w:r>
        <w:rPr>
          <w:rFonts w:hint="eastAsia" w:ascii="宋体" w:hAnsi="宋体"/>
          <w:b/>
          <w:szCs w:val="21"/>
        </w:rPr>
        <w:t>签订合同</w:t>
      </w:r>
      <w:bookmarkEnd w:id="244"/>
      <w:bookmarkEnd w:id="245"/>
      <w:bookmarkEnd w:id="246"/>
      <w:bookmarkEnd w:id="247"/>
      <w:bookmarkEnd w:id="248"/>
      <w:bookmarkEnd w:id="249"/>
      <w:bookmarkEnd w:id="250"/>
      <w:bookmarkEnd w:id="251"/>
      <w:bookmarkEnd w:id="252"/>
    </w:p>
    <w:p w14:paraId="4A105A54">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招标人和中标人应当在中标通知书发出之日起30日内，根据招标文件和中标人的投标文件订立书面合同。中标人无正当理由</w:t>
      </w:r>
      <w:r>
        <w:rPr>
          <w:rFonts w:hint="eastAsia" w:ascii="宋体" w:hAnsi="宋体"/>
          <w:szCs w:val="21"/>
        </w:rPr>
        <w:t>不与招标人订立</w:t>
      </w:r>
      <w:r>
        <w:rPr>
          <w:rFonts w:ascii="宋体" w:hAnsi="宋体"/>
          <w:szCs w:val="21"/>
        </w:rPr>
        <w:t>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8D9A4AC">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联合体中标的，联合体各方应当共同与招标人签订合同，就中标项目向招标人承担连带责任。</w:t>
      </w:r>
    </w:p>
    <w:p w14:paraId="0297F8A7">
      <w:pPr>
        <w:pStyle w:val="341"/>
        <w:widowControl w:val="0"/>
        <w:autoSpaceDE w:val="0"/>
        <w:autoSpaceDN w:val="0"/>
        <w:adjustRightInd w:val="0"/>
        <w:snapToGrid w:val="0"/>
        <w:ind w:firstLine="0" w:firstLineChars="0"/>
        <w:jc w:val="left"/>
        <w:rPr>
          <w:rFonts w:ascii="宋体" w:hAnsi="宋体"/>
          <w:szCs w:val="21"/>
        </w:rPr>
      </w:pPr>
    </w:p>
    <w:p w14:paraId="54314631">
      <w:pPr>
        <w:pStyle w:val="341"/>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招标失败的情形</w:t>
      </w:r>
    </w:p>
    <w:p w14:paraId="0A542967">
      <w:pPr>
        <w:pStyle w:val="341"/>
        <w:widowControl w:val="0"/>
        <w:autoSpaceDE w:val="0"/>
        <w:autoSpaceDN w:val="0"/>
        <w:adjustRightInd w:val="0"/>
        <w:snapToGrid w:val="0"/>
        <w:ind w:firstLine="0" w:firstLineChars="0"/>
        <w:jc w:val="left"/>
        <w:rPr>
          <w:rFonts w:ascii="宋体" w:hAnsi="宋体"/>
          <w:szCs w:val="21"/>
        </w:rPr>
      </w:pPr>
      <w:bookmarkStart w:id="253" w:name="_Toc144974542"/>
      <w:bookmarkStart w:id="254" w:name="_Toc152045574"/>
      <w:bookmarkStart w:id="255" w:name="_Toc152042350"/>
      <w:r>
        <w:rPr>
          <w:rFonts w:hint="eastAsia" w:ascii="宋体" w:hAnsi="宋体"/>
          <w:szCs w:val="21"/>
        </w:rPr>
        <w:t>发生以下情形的，招标人应当宣布本次招标失败：</w:t>
      </w:r>
    </w:p>
    <w:p w14:paraId="647B234D">
      <w:pPr>
        <w:pStyle w:val="341"/>
        <w:widowControl w:val="0"/>
        <w:numPr>
          <w:ilvl w:val="1"/>
          <w:numId w:val="3"/>
        </w:numPr>
        <w:autoSpaceDE w:val="0"/>
        <w:autoSpaceDN w:val="0"/>
        <w:adjustRightInd w:val="0"/>
        <w:snapToGrid w:val="0"/>
        <w:ind w:firstLineChars="0"/>
        <w:jc w:val="left"/>
        <w:rPr>
          <w:rFonts w:ascii="宋体" w:hAnsi="宋体"/>
          <w:color w:val="FF0000"/>
          <w:szCs w:val="21"/>
        </w:rPr>
      </w:pPr>
      <w:r>
        <w:rPr>
          <w:rFonts w:hint="eastAsia" w:ascii="宋体" w:hAnsi="宋体"/>
          <w:color w:val="FF0000"/>
          <w:szCs w:val="21"/>
        </w:rPr>
        <w:t>因投标人数量不足4家未能达到开标条件的；</w:t>
      </w:r>
    </w:p>
    <w:p w14:paraId="1AA81407">
      <w:pPr>
        <w:pStyle w:val="341"/>
        <w:widowControl w:val="0"/>
        <w:numPr>
          <w:ilvl w:val="1"/>
          <w:numId w:val="3"/>
        </w:numPr>
        <w:autoSpaceDE w:val="0"/>
        <w:autoSpaceDN w:val="0"/>
        <w:adjustRightInd w:val="0"/>
        <w:snapToGrid w:val="0"/>
        <w:ind w:firstLineChars="0"/>
        <w:jc w:val="left"/>
        <w:rPr>
          <w:rFonts w:ascii="宋体" w:hAnsi="宋体"/>
          <w:szCs w:val="21"/>
        </w:rPr>
      </w:pPr>
      <w:r>
        <w:rPr>
          <w:rFonts w:hint="eastAsia" w:ascii="宋体" w:hAnsi="宋体"/>
          <w:szCs w:val="21"/>
        </w:rPr>
        <w:t>或者评标委员会否决所有投标的；</w:t>
      </w:r>
    </w:p>
    <w:p w14:paraId="1EF18E56">
      <w:pPr>
        <w:pStyle w:val="341"/>
        <w:widowControl w:val="0"/>
        <w:numPr>
          <w:ilvl w:val="1"/>
          <w:numId w:val="3"/>
        </w:numPr>
        <w:autoSpaceDE w:val="0"/>
        <w:autoSpaceDN w:val="0"/>
        <w:adjustRightInd w:val="0"/>
        <w:snapToGrid w:val="0"/>
        <w:ind w:firstLineChars="0"/>
        <w:jc w:val="left"/>
        <w:rPr>
          <w:rFonts w:ascii="宋体" w:hAnsi="宋体"/>
          <w:szCs w:val="21"/>
        </w:rPr>
      </w:pPr>
      <w:r>
        <w:rPr>
          <w:rFonts w:hint="eastAsia" w:ascii="宋体" w:hAnsi="宋体"/>
          <w:szCs w:val="21"/>
        </w:rPr>
        <w:t>或者评标委员会否决一部分投标后其他有效投标不足三个使得投标明显缺乏竞争而否决所有投标的；</w:t>
      </w:r>
    </w:p>
    <w:p w14:paraId="733FAF53">
      <w:pPr>
        <w:pStyle w:val="341"/>
        <w:widowControl w:val="0"/>
        <w:numPr>
          <w:ilvl w:val="1"/>
          <w:numId w:val="3"/>
        </w:numPr>
        <w:autoSpaceDE w:val="0"/>
        <w:autoSpaceDN w:val="0"/>
        <w:adjustRightInd w:val="0"/>
        <w:snapToGrid w:val="0"/>
        <w:ind w:firstLineChars="0"/>
        <w:jc w:val="left"/>
        <w:rPr>
          <w:rFonts w:ascii="宋体" w:hAnsi="宋体"/>
          <w:szCs w:val="21"/>
        </w:rPr>
      </w:pPr>
      <w:r>
        <w:rPr>
          <w:rFonts w:hint="eastAsia" w:ascii="宋体" w:hAnsi="宋体"/>
          <w:szCs w:val="21"/>
        </w:rPr>
        <w:t>招标项目发生重大变化，招标人取消采购任务；</w:t>
      </w:r>
    </w:p>
    <w:p w14:paraId="0F0A1A72">
      <w:pPr>
        <w:pStyle w:val="341"/>
        <w:widowControl w:val="0"/>
        <w:numPr>
          <w:ilvl w:val="1"/>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投标人须知前附表规定的其他情形。</w:t>
      </w:r>
    </w:p>
    <w:p w14:paraId="3F5BE7DD">
      <w:pPr>
        <w:pStyle w:val="341"/>
        <w:widowControl w:val="0"/>
        <w:autoSpaceDE w:val="0"/>
        <w:autoSpaceDN w:val="0"/>
        <w:adjustRightInd w:val="0"/>
        <w:snapToGrid w:val="0"/>
        <w:ind w:firstLine="0" w:firstLineChars="0"/>
        <w:jc w:val="left"/>
        <w:rPr>
          <w:rFonts w:ascii="宋体" w:hAnsi="宋体"/>
          <w:szCs w:val="21"/>
        </w:rPr>
      </w:pPr>
    </w:p>
    <w:p w14:paraId="07A58412">
      <w:pPr>
        <w:pStyle w:val="341"/>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纪律和监督</w:t>
      </w:r>
      <w:bookmarkEnd w:id="253"/>
      <w:bookmarkEnd w:id="254"/>
      <w:bookmarkEnd w:id="255"/>
    </w:p>
    <w:p w14:paraId="39CD3629">
      <w:pPr>
        <w:pStyle w:val="341"/>
        <w:widowControl w:val="0"/>
        <w:numPr>
          <w:ilvl w:val="1"/>
          <w:numId w:val="3"/>
        </w:numPr>
        <w:autoSpaceDE w:val="0"/>
        <w:autoSpaceDN w:val="0"/>
        <w:adjustRightInd w:val="0"/>
        <w:snapToGrid w:val="0"/>
        <w:ind w:firstLineChars="0"/>
        <w:jc w:val="left"/>
        <w:rPr>
          <w:rFonts w:ascii="宋体" w:hAnsi="宋体"/>
          <w:b/>
          <w:szCs w:val="21"/>
        </w:rPr>
      </w:pPr>
      <w:bookmarkStart w:id="256" w:name="_Toc403513538"/>
      <w:bookmarkStart w:id="257" w:name="_Toc152045575"/>
      <w:bookmarkStart w:id="258" w:name="_Toc330213991"/>
      <w:bookmarkStart w:id="259" w:name="_Toc332121759"/>
      <w:bookmarkStart w:id="260" w:name="_Toc152042351"/>
      <w:bookmarkStart w:id="261" w:name="_Toc144974543"/>
      <w:r>
        <w:rPr>
          <w:rFonts w:hint="eastAsia" w:ascii="宋体" w:hAnsi="宋体"/>
          <w:b/>
          <w:szCs w:val="21"/>
        </w:rPr>
        <w:t>对招标人的纪律要求</w:t>
      </w:r>
      <w:bookmarkEnd w:id="256"/>
      <w:bookmarkEnd w:id="257"/>
      <w:bookmarkEnd w:id="258"/>
      <w:bookmarkEnd w:id="259"/>
      <w:bookmarkEnd w:id="260"/>
      <w:bookmarkEnd w:id="261"/>
    </w:p>
    <w:p w14:paraId="6EC2E8AC">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招标人不得泄漏招标投标活动中应当保密的情况和资料，不得与投标人串通损害国家利益、社会公共利益或者他人合法权益。</w:t>
      </w:r>
    </w:p>
    <w:p w14:paraId="2C198360">
      <w:pPr>
        <w:pStyle w:val="341"/>
        <w:widowControl w:val="0"/>
        <w:numPr>
          <w:ilvl w:val="1"/>
          <w:numId w:val="3"/>
        </w:numPr>
        <w:autoSpaceDE w:val="0"/>
        <w:autoSpaceDN w:val="0"/>
        <w:adjustRightInd w:val="0"/>
        <w:snapToGrid w:val="0"/>
        <w:ind w:firstLineChars="0"/>
        <w:jc w:val="left"/>
        <w:rPr>
          <w:rFonts w:ascii="宋体" w:hAnsi="宋体"/>
          <w:b/>
          <w:szCs w:val="21"/>
        </w:rPr>
      </w:pPr>
      <w:bookmarkStart w:id="262" w:name="_Toc152045576"/>
      <w:bookmarkStart w:id="263" w:name="_Toc403513539"/>
      <w:bookmarkStart w:id="264" w:name="_Toc330213992"/>
      <w:bookmarkStart w:id="265" w:name="_Toc152042352"/>
      <w:bookmarkStart w:id="266" w:name="_Toc332121760"/>
      <w:bookmarkStart w:id="267" w:name="_Toc144974544"/>
      <w:r>
        <w:rPr>
          <w:rFonts w:hint="eastAsia" w:ascii="宋体" w:hAnsi="宋体"/>
          <w:b/>
          <w:szCs w:val="21"/>
        </w:rPr>
        <w:t>对投标人的纪律要求</w:t>
      </w:r>
      <w:bookmarkEnd w:id="262"/>
      <w:bookmarkEnd w:id="263"/>
      <w:bookmarkEnd w:id="264"/>
      <w:bookmarkEnd w:id="265"/>
      <w:bookmarkEnd w:id="266"/>
      <w:bookmarkEnd w:id="267"/>
    </w:p>
    <w:p w14:paraId="4C040E31">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AAE3A6D">
      <w:pPr>
        <w:pStyle w:val="341"/>
        <w:widowControl w:val="0"/>
        <w:numPr>
          <w:ilvl w:val="1"/>
          <w:numId w:val="3"/>
        </w:numPr>
        <w:autoSpaceDE w:val="0"/>
        <w:autoSpaceDN w:val="0"/>
        <w:adjustRightInd w:val="0"/>
        <w:snapToGrid w:val="0"/>
        <w:ind w:firstLineChars="0"/>
        <w:jc w:val="left"/>
        <w:rPr>
          <w:rFonts w:ascii="宋体" w:hAnsi="宋体"/>
          <w:b/>
          <w:szCs w:val="21"/>
        </w:rPr>
      </w:pPr>
      <w:bookmarkStart w:id="268" w:name="_Toc330213993"/>
      <w:bookmarkStart w:id="269" w:name="_Toc152045577"/>
      <w:bookmarkStart w:id="270" w:name="_Toc332121761"/>
      <w:bookmarkStart w:id="271" w:name="_Toc144974545"/>
      <w:bookmarkStart w:id="272" w:name="_Toc403513540"/>
      <w:bookmarkStart w:id="273" w:name="_Toc152042353"/>
      <w:r>
        <w:rPr>
          <w:rFonts w:hint="eastAsia" w:ascii="宋体" w:hAnsi="宋体"/>
          <w:b/>
          <w:szCs w:val="21"/>
        </w:rPr>
        <w:t>对评标委员会成员的纪律要求</w:t>
      </w:r>
      <w:bookmarkEnd w:id="268"/>
      <w:bookmarkEnd w:id="269"/>
      <w:bookmarkEnd w:id="270"/>
      <w:bookmarkEnd w:id="271"/>
      <w:bookmarkEnd w:id="272"/>
      <w:bookmarkEnd w:id="273"/>
    </w:p>
    <w:p w14:paraId="6F9054CB">
      <w:pPr>
        <w:pStyle w:val="34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二章“评定标办法”没有规定的评审因素和标准进行评标。</w:t>
      </w:r>
    </w:p>
    <w:p w14:paraId="2DBFA85E">
      <w:pPr>
        <w:pStyle w:val="341"/>
        <w:widowControl w:val="0"/>
        <w:numPr>
          <w:ilvl w:val="1"/>
          <w:numId w:val="3"/>
        </w:numPr>
        <w:autoSpaceDE w:val="0"/>
        <w:autoSpaceDN w:val="0"/>
        <w:adjustRightInd w:val="0"/>
        <w:snapToGrid w:val="0"/>
        <w:ind w:firstLineChars="0"/>
        <w:jc w:val="left"/>
        <w:rPr>
          <w:rFonts w:ascii="宋体" w:hAnsi="宋体"/>
          <w:b/>
          <w:szCs w:val="21"/>
        </w:rPr>
      </w:pPr>
      <w:bookmarkStart w:id="274" w:name="_Toc330213994"/>
      <w:bookmarkStart w:id="275" w:name="_Toc152045578"/>
      <w:bookmarkStart w:id="276" w:name="_Toc152042354"/>
      <w:bookmarkStart w:id="277" w:name="_Toc332121762"/>
      <w:bookmarkStart w:id="278" w:name="_Toc403513541"/>
      <w:bookmarkStart w:id="279" w:name="_Toc144974546"/>
      <w:r>
        <w:rPr>
          <w:rFonts w:hint="eastAsia" w:ascii="宋体" w:hAnsi="宋体"/>
          <w:b/>
          <w:szCs w:val="21"/>
        </w:rPr>
        <w:t>对与评标活动有关的工作人员的纪律要求</w:t>
      </w:r>
      <w:bookmarkEnd w:id="274"/>
      <w:bookmarkEnd w:id="275"/>
      <w:bookmarkEnd w:id="276"/>
      <w:bookmarkEnd w:id="277"/>
      <w:bookmarkEnd w:id="278"/>
    </w:p>
    <w:p w14:paraId="319AB6A0">
      <w:pPr>
        <w:pStyle w:val="341"/>
        <w:widowControl w:val="0"/>
        <w:numPr>
          <w:ilvl w:val="2"/>
          <w:numId w:val="3"/>
        </w:numPr>
        <w:autoSpaceDE w:val="0"/>
        <w:autoSpaceDN w:val="0"/>
        <w:adjustRightInd w:val="0"/>
        <w:snapToGrid w:val="0"/>
        <w:ind w:firstLineChars="0"/>
        <w:jc w:val="left"/>
        <w:rPr>
          <w:rFonts w:ascii="宋体" w:hAnsi="宋体"/>
          <w:szCs w:val="21"/>
        </w:rPr>
      </w:pPr>
      <w:bookmarkStart w:id="280" w:name="_Toc152042355"/>
      <w:r>
        <w:rPr>
          <w:rFonts w:hint="eastAsia" w:ascii="宋体" w:hAnsi="宋体"/>
          <w:szCs w:val="21"/>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80"/>
    </w:p>
    <w:p w14:paraId="0084D616">
      <w:pPr>
        <w:pStyle w:val="341"/>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投诉</w:t>
      </w:r>
    </w:p>
    <w:p w14:paraId="03041635">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投标人或者其他利害关系人认为招标投标活动不符合法律、行政法规规定的，可以自知道或者应当知道</w:t>
      </w:r>
      <w:r>
        <w:rPr>
          <w:rFonts w:hint="eastAsia" w:ascii="宋体" w:hAnsi="宋体"/>
          <w:szCs w:val="21"/>
        </w:rPr>
        <w:t>之日起</w:t>
      </w:r>
      <w:r>
        <w:rPr>
          <w:rFonts w:ascii="宋体" w:hAnsi="宋体"/>
          <w:szCs w:val="21"/>
        </w:rPr>
        <w:t>10</w:t>
      </w:r>
      <w:r>
        <w:rPr>
          <w:rFonts w:hint="eastAsia" w:ascii="宋体" w:hAnsi="宋体"/>
          <w:szCs w:val="21"/>
        </w:rPr>
        <w:t>日内向</w:t>
      </w:r>
      <w:r>
        <w:rPr>
          <w:rFonts w:ascii="宋体" w:hAnsi="宋体"/>
          <w:szCs w:val="21"/>
        </w:rPr>
        <w:t>投诉</w:t>
      </w:r>
      <w:r>
        <w:rPr>
          <w:rFonts w:hint="eastAsia" w:ascii="宋体" w:hAnsi="宋体"/>
          <w:szCs w:val="21"/>
        </w:rPr>
        <w:t>受理部门提出</w:t>
      </w:r>
      <w:r>
        <w:rPr>
          <w:rFonts w:ascii="宋体" w:hAnsi="宋体"/>
          <w:szCs w:val="21"/>
        </w:rPr>
        <w:t>。投诉应当有明确的请求和必要的证明材料。</w:t>
      </w:r>
    </w:p>
    <w:p w14:paraId="27560399">
      <w:pPr>
        <w:pStyle w:val="341"/>
        <w:widowControl w:val="0"/>
        <w:numPr>
          <w:ilvl w:val="2"/>
          <w:numId w:val="3"/>
        </w:numPr>
        <w:autoSpaceDE w:val="0"/>
        <w:autoSpaceDN w:val="0"/>
        <w:adjustRightInd w:val="0"/>
        <w:snapToGrid w:val="0"/>
        <w:ind w:firstLineChars="0"/>
        <w:jc w:val="left"/>
        <w:rPr>
          <w:rFonts w:ascii="宋体" w:hAnsi="宋体"/>
          <w:szCs w:val="21"/>
        </w:rPr>
      </w:pPr>
      <w:r>
        <w:rPr>
          <w:rFonts w:ascii="宋体" w:hAnsi="宋体"/>
          <w:szCs w:val="21"/>
        </w:rPr>
        <w:t>投标人或者其他利害关系人对招标文件、开标和评标结果提出投诉的，应当按照投标人须</w:t>
      </w:r>
      <w:r>
        <w:rPr>
          <w:rFonts w:ascii="宋体" w:hAnsi="宋体"/>
          <w:spacing w:val="-3"/>
          <w:szCs w:val="21"/>
        </w:rPr>
        <w:t>知</w:t>
      </w:r>
      <w:r>
        <w:rPr>
          <w:rFonts w:ascii="宋体" w:hAnsi="宋体"/>
          <w:szCs w:val="21"/>
        </w:rPr>
        <w:t>的</w:t>
      </w:r>
      <w:r>
        <w:rPr>
          <w:rFonts w:ascii="宋体" w:hAnsi="宋体"/>
          <w:spacing w:val="-3"/>
          <w:szCs w:val="21"/>
        </w:rPr>
        <w:t>规</w:t>
      </w:r>
      <w:r>
        <w:rPr>
          <w:rFonts w:ascii="宋体" w:hAnsi="宋体"/>
          <w:szCs w:val="21"/>
        </w:rPr>
        <w:t>定</w:t>
      </w:r>
      <w:r>
        <w:rPr>
          <w:rFonts w:ascii="宋体" w:hAnsi="宋体"/>
          <w:spacing w:val="-3"/>
          <w:szCs w:val="21"/>
        </w:rPr>
        <w:t>先</w:t>
      </w:r>
      <w:r>
        <w:rPr>
          <w:rFonts w:ascii="宋体" w:hAnsi="宋体"/>
          <w:szCs w:val="21"/>
        </w:rPr>
        <w:t>向</w:t>
      </w:r>
      <w:r>
        <w:rPr>
          <w:rFonts w:ascii="宋体" w:hAnsi="宋体"/>
          <w:spacing w:val="-3"/>
          <w:szCs w:val="21"/>
        </w:rPr>
        <w:t>招标</w:t>
      </w:r>
      <w:r>
        <w:rPr>
          <w:rFonts w:ascii="宋体" w:hAnsi="宋体"/>
          <w:szCs w:val="21"/>
        </w:rPr>
        <w:t>人提</w:t>
      </w:r>
      <w:r>
        <w:rPr>
          <w:rFonts w:ascii="宋体" w:hAnsi="宋体"/>
          <w:spacing w:val="-3"/>
          <w:szCs w:val="21"/>
        </w:rPr>
        <w:t>出</w:t>
      </w:r>
      <w:r>
        <w:rPr>
          <w:rFonts w:ascii="宋体" w:hAnsi="宋体"/>
          <w:szCs w:val="21"/>
        </w:rPr>
        <w:t>异</w:t>
      </w:r>
      <w:r>
        <w:rPr>
          <w:rFonts w:ascii="宋体" w:hAnsi="宋体"/>
          <w:spacing w:val="-3"/>
          <w:szCs w:val="21"/>
        </w:rPr>
        <w:t>议</w:t>
      </w:r>
      <w:r>
        <w:rPr>
          <w:rFonts w:ascii="宋体" w:hAnsi="宋体"/>
          <w:spacing w:val="-106"/>
          <w:szCs w:val="21"/>
        </w:rPr>
        <w:t>。</w:t>
      </w:r>
      <w:r>
        <w:rPr>
          <w:rFonts w:hint="eastAsia" w:ascii="宋体" w:hAnsi="宋体"/>
          <w:spacing w:val="-3"/>
          <w:szCs w:val="21"/>
        </w:rPr>
        <w:t>。</w:t>
      </w:r>
      <w:bookmarkEnd w:id="279"/>
    </w:p>
    <w:p w14:paraId="6455B476">
      <w:pPr>
        <w:pStyle w:val="341"/>
        <w:widowControl w:val="0"/>
        <w:autoSpaceDE w:val="0"/>
        <w:autoSpaceDN w:val="0"/>
        <w:adjustRightInd w:val="0"/>
        <w:snapToGrid w:val="0"/>
        <w:ind w:firstLine="0" w:firstLineChars="0"/>
        <w:jc w:val="left"/>
        <w:rPr>
          <w:rFonts w:ascii="宋体" w:hAnsi="宋体"/>
          <w:szCs w:val="21"/>
        </w:rPr>
      </w:pPr>
    </w:p>
    <w:p w14:paraId="24F7A368">
      <w:pPr>
        <w:pStyle w:val="341"/>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需要补充的其他内容</w:t>
      </w:r>
    </w:p>
    <w:p w14:paraId="467775D3">
      <w:pPr>
        <w:pStyle w:val="341"/>
        <w:widowControl w:val="0"/>
        <w:numPr>
          <w:ilvl w:val="1"/>
          <w:numId w:val="3"/>
        </w:numPr>
        <w:autoSpaceDE w:val="0"/>
        <w:autoSpaceDN w:val="0"/>
        <w:adjustRightInd w:val="0"/>
        <w:snapToGrid w:val="0"/>
        <w:ind w:firstLineChars="0"/>
        <w:jc w:val="left"/>
        <w:rPr>
          <w:rFonts w:ascii="宋体" w:hAnsi="宋体"/>
          <w:szCs w:val="21"/>
          <w:shd w:val="clear" w:color="auto" w:fill="FFFF00"/>
        </w:rPr>
      </w:pPr>
      <w:r>
        <w:rPr>
          <w:rFonts w:hint="eastAsia" w:ascii="宋体" w:hAnsi="宋体"/>
          <w:szCs w:val="21"/>
        </w:rPr>
        <w:t>其他内容见投标人须知前附表。</w:t>
      </w:r>
    </w:p>
    <w:bookmarkEnd w:id="34"/>
    <w:bookmarkEnd w:id="149"/>
    <w:bookmarkEnd w:id="150"/>
    <w:bookmarkEnd w:id="151"/>
    <w:bookmarkEnd w:id="152"/>
    <w:bookmarkEnd w:id="153"/>
    <w:bookmarkEnd w:id="154"/>
    <w:p w14:paraId="61B5C437">
      <w:pPr>
        <w:widowControl w:val="0"/>
        <w:autoSpaceDE w:val="0"/>
        <w:autoSpaceDN w:val="0"/>
        <w:adjustRightInd w:val="0"/>
        <w:snapToGrid w:val="0"/>
        <w:ind w:firstLine="0" w:firstLineChars="0"/>
        <w:jc w:val="center"/>
        <w:rPr>
          <w:rFonts w:ascii="宋体" w:hAnsi="宋体"/>
          <w:b/>
          <w:sz w:val="32"/>
          <w:szCs w:val="32"/>
        </w:rPr>
      </w:pPr>
      <w:bookmarkStart w:id="281" w:name="_Hlk532141743"/>
      <w:r>
        <w:rPr>
          <w:rFonts w:ascii="宋体" w:hAnsi="宋体"/>
          <w:szCs w:val="21"/>
        </w:rPr>
        <w:br w:type="page"/>
      </w:r>
      <w:r>
        <w:rPr>
          <w:rFonts w:hint="eastAsia" w:ascii="宋体" w:hAnsi="宋体"/>
          <w:b/>
          <w:sz w:val="32"/>
          <w:szCs w:val="32"/>
        </w:rPr>
        <w:t>附件一 特别说明</w:t>
      </w:r>
    </w:p>
    <w:p w14:paraId="612636C0">
      <w:pPr>
        <w:widowControl w:val="0"/>
        <w:autoSpaceDE w:val="0"/>
        <w:autoSpaceDN w:val="0"/>
        <w:adjustRightInd w:val="0"/>
        <w:snapToGrid w:val="0"/>
        <w:ind w:firstLine="0" w:firstLineChars="0"/>
        <w:jc w:val="left"/>
        <w:rPr>
          <w:rFonts w:ascii="宋体" w:hAnsi="宋体"/>
        </w:rPr>
      </w:pPr>
      <w:r>
        <w:rPr>
          <w:rFonts w:hint="eastAsia" w:ascii="宋体" w:hAnsi="宋体"/>
        </w:rPr>
        <w:t>招标投标分段限时异议的规定：</w:t>
      </w:r>
    </w:p>
    <w:p w14:paraId="17F3D942">
      <w:pPr>
        <w:widowControl w:val="0"/>
        <w:autoSpaceDE w:val="0"/>
        <w:autoSpaceDN w:val="0"/>
        <w:adjustRightInd w:val="0"/>
        <w:snapToGrid w:val="0"/>
        <w:ind w:firstLine="0" w:firstLineChars="0"/>
        <w:jc w:val="left"/>
        <w:rPr>
          <w:rFonts w:ascii="宋体" w:hAnsi="宋体"/>
        </w:rPr>
      </w:pPr>
      <w:r>
        <w:rPr>
          <w:rFonts w:hint="eastAsia" w:ascii="宋体" w:hAnsi="宋体"/>
        </w:rPr>
        <w:t>（1）为提高招标投标活动效率，本次招标投标各阶段的异议处理按“分段限时异议”原则进行。异议人在知道或者应当知道其权益受到侵害之日起10日内未提出书面异议或超过本规定要求投诉时效的，可以不受理该异议。</w:t>
      </w:r>
    </w:p>
    <w:p w14:paraId="03137E53">
      <w:pPr>
        <w:widowControl w:val="0"/>
        <w:autoSpaceDE w:val="0"/>
        <w:autoSpaceDN w:val="0"/>
        <w:adjustRightInd w:val="0"/>
        <w:snapToGrid w:val="0"/>
        <w:ind w:firstLine="0" w:firstLineChars="0"/>
        <w:jc w:val="left"/>
        <w:rPr>
          <w:rFonts w:ascii="宋体" w:hAnsi="宋体"/>
        </w:rPr>
      </w:pPr>
      <w:r>
        <w:rPr>
          <w:rFonts w:hint="eastAsia" w:ascii="宋体" w:hAnsi="宋体"/>
        </w:rPr>
        <w:t>（2）对招标公告内容的质疑时限：公告发布首日起五日内。</w:t>
      </w:r>
    </w:p>
    <w:p w14:paraId="48BB73E5">
      <w:pPr>
        <w:widowControl w:val="0"/>
        <w:autoSpaceDE w:val="0"/>
        <w:autoSpaceDN w:val="0"/>
        <w:adjustRightInd w:val="0"/>
        <w:snapToGrid w:val="0"/>
        <w:ind w:firstLine="0" w:firstLineChars="0"/>
        <w:jc w:val="left"/>
        <w:rPr>
          <w:rFonts w:ascii="宋体" w:hAnsi="宋体"/>
        </w:rPr>
      </w:pPr>
      <w:r>
        <w:rPr>
          <w:rFonts w:hint="eastAsia" w:ascii="宋体" w:hAnsi="宋体"/>
        </w:rPr>
        <w:t>（3）对招标文件内容的质疑时限：提交投标文件截止五日前提出；补遗或答疑文件发出后的下一个工作日内。</w:t>
      </w:r>
    </w:p>
    <w:p w14:paraId="1F7BE1F7">
      <w:pPr>
        <w:widowControl w:val="0"/>
        <w:autoSpaceDE w:val="0"/>
        <w:autoSpaceDN w:val="0"/>
        <w:adjustRightInd w:val="0"/>
        <w:snapToGrid w:val="0"/>
        <w:ind w:firstLine="0" w:firstLineChars="0"/>
        <w:jc w:val="left"/>
        <w:rPr>
          <w:rFonts w:ascii="宋体" w:hAnsi="宋体"/>
        </w:rPr>
      </w:pPr>
      <w:r>
        <w:rPr>
          <w:rFonts w:hint="eastAsia" w:ascii="宋体" w:hAnsi="宋体"/>
        </w:rPr>
        <w:t>（4）对开标过程的异议时限：开标结束前线上提出。</w:t>
      </w:r>
    </w:p>
    <w:p w14:paraId="4CC4FC5D">
      <w:pPr>
        <w:widowControl w:val="0"/>
        <w:autoSpaceDE w:val="0"/>
        <w:autoSpaceDN w:val="0"/>
        <w:adjustRightInd w:val="0"/>
        <w:snapToGrid w:val="0"/>
        <w:ind w:firstLine="0" w:firstLineChars="0"/>
        <w:jc w:val="left"/>
        <w:rPr>
          <w:rFonts w:ascii="宋体" w:hAnsi="宋体"/>
        </w:rPr>
      </w:pPr>
      <w:bookmarkStart w:id="282" w:name="_Hlk46484013"/>
      <w:r>
        <w:rPr>
          <w:rFonts w:hint="eastAsia" w:ascii="宋体" w:hAnsi="宋体"/>
        </w:rPr>
        <w:t>（5）对评标或定标结果异议时限：</w:t>
      </w:r>
      <w:r>
        <w:rPr>
          <w:rFonts w:hint="eastAsia" w:ascii="宋体" w:hAnsi="宋体"/>
          <w:szCs w:val="21"/>
        </w:rPr>
        <w:t>中标候选人公示</w:t>
      </w:r>
      <w:r>
        <w:rPr>
          <w:rFonts w:hint="eastAsia" w:ascii="宋体" w:hAnsi="宋体"/>
        </w:rPr>
        <w:t>期间。</w:t>
      </w:r>
      <w:bookmarkEnd w:id="282"/>
    </w:p>
    <w:bookmarkEnd w:id="281"/>
    <w:p w14:paraId="785A23F6">
      <w:pPr>
        <w:widowControl w:val="0"/>
        <w:autoSpaceDE w:val="0"/>
        <w:autoSpaceDN w:val="0"/>
        <w:adjustRightInd w:val="0"/>
        <w:snapToGrid w:val="0"/>
        <w:ind w:firstLine="0" w:firstLineChars="0"/>
        <w:jc w:val="left"/>
        <w:rPr>
          <w:rFonts w:ascii="宋体" w:hAnsi="宋体"/>
          <w:sz w:val="84"/>
          <w:szCs w:val="84"/>
        </w:rPr>
      </w:pPr>
      <w:r>
        <w:rPr>
          <w:rFonts w:ascii="宋体" w:hAnsi="宋体"/>
        </w:rPr>
        <w:br w:type="page"/>
      </w:r>
      <w:bookmarkStart w:id="283" w:name="_Toc144974565"/>
      <w:bookmarkStart w:id="284" w:name="_Toc152042375"/>
      <w:bookmarkStart w:id="285" w:name="_Toc152045598"/>
      <w:bookmarkStart w:id="286" w:name="_Hlk532142035"/>
    </w:p>
    <w:p w14:paraId="73950D07">
      <w:pPr>
        <w:widowControl w:val="0"/>
        <w:autoSpaceDE w:val="0"/>
        <w:autoSpaceDN w:val="0"/>
        <w:adjustRightInd w:val="0"/>
        <w:snapToGrid w:val="0"/>
        <w:ind w:firstLine="0" w:firstLineChars="0"/>
        <w:jc w:val="left"/>
        <w:rPr>
          <w:rFonts w:ascii="宋体" w:hAnsi="宋体"/>
          <w:sz w:val="84"/>
          <w:szCs w:val="84"/>
        </w:rPr>
      </w:pPr>
    </w:p>
    <w:p w14:paraId="7DDD7B22">
      <w:pPr>
        <w:widowControl w:val="0"/>
        <w:autoSpaceDE w:val="0"/>
        <w:autoSpaceDN w:val="0"/>
        <w:adjustRightInd w:val="0"/>
        <w:snapToGrid w:val="0"/>
        <w:ind w:firstLine="0" w:firstLineChars="0"/>
        <w:jc w:val="left"/>
        <w:rPr>
          <w:rFonts w:ascii="宋体" w:hAnsi="宋体"/>
          <w:sz w:val="84"/>
          <w:szCs w:val="84"/>
        </w:rPr>
      </w:pPr>
    </w:p>
    <w:p w14:paraId="38FEEBCD">
      <w:pPr>
        <w:widowControl w:val="0"/>
        <w:autoSpaceDE w:val="0"/>
        <w:autoSpaceDN w:val="0"/>
        <w:adjustRightInd w:val="0"/>
        <w:snapToGrid w:val="0"/>
        <w:ind w:firstLine="0" w:firstLineChars="0"/>
        <w:jc w:val="left"/>
        <w:rPr>
          <w:rFonts w:ascii="宋体" w:hAnsi="宋体"/>
          <w:sz w:val="84"/>
          <w:szCs w:val="84"/>
        </w:rPr>
      </w:pPr>
    </w:p>
    <w:p w14:paraId="4B02C881">
      <w:pPr>
        <w:widowControl w:val="0"/>
        <w:autoSpaceDE w:val="0"/>
        <w:autoSpaceDN w:val="0"/>
        <w:adjustRightInd w:val="0"/>
        <w:snapToGrid w:val="0"/>
        <w:ind w:firstLine="0" w:firstLineChars="0"/>
        <w:jc w:val="center"/>
        <w:outlineLvl w:val="0"/>
        <w:rPr>
          <w:rFonts w:ascii="宋体" w:hAnsi="宋体"/>
        </w:rPr>
      </w:pPr>
      <w:bookmarkStart w:id="287" w:name="_Toc7734"/>
      <w:bookmarkStart w:id="288" w:name="_Toc14196"/>
      <w:bookmarkStart w:id="289" w:name="_Toc23212"/>
      <w:r>
        <w:rPr>
          <w:rFonts w:hint="eastAsia" w:ascii="宋体" w:hAnsi="宋体"/>
          <w:b/>
          <w:bCs/>
          <w:sz w:val="48"/>
          <w:szCs w:val="48"/>
        </w:rPr>
        <w:t>第二章 评定标办法（</w:t>
      </w:r>
      <w:r>
        <w:rPr>
          <w:rFonts w:hint="eastAsia" w:ascii="宋体" w:hAnsi="宋体"/>
          <w:b/>
          <w:bCs/>
          <w:sz w:val="48"/>
          <w:szCs w:val="48"/>
          <w:u w:val="single"/>
        </w:rPr>
        <w:t>综合评估</w:t>
      </w:r>
      <w:r>
        <w:rPr>
          <w:rFonts w:hint="eastAsia" w:ascii="宋体" w:hAnsi="宋体"/>
          <w:b/>
          <w:bCs/>
          <w:sz w:val="48"/>
          <w:szCs w:val="48"/>
        </w:rPr>
        <w:t>法）</w:t>
      </w:r>
      <w:bookmarkEnd w:id="283"/>
      <w:bookmarkEnd w:id="284"/>
      <w:bookmarkEnd w:id="285"/>
      <w:bookmarkEnd w:id="287"/>
      <w:bookmarkEnd w:id="288"/>
      <w:bookmarkEnd w:id="289"/>
      <w:bookmarkStart w:id="290" w:name="_Toc144974567"/>
      <w:bookmarkStart w:id="291" w:name="_Toc152042377"/>
      <w:bookmarkStart w:id="292" w:name="_Toc330213998"/>
      <w:bookmarkStart w:id="293" w:name="_Toc379581361"/>
      <w:bookmarkStart w:id="294" w:name="_Toc152045600"/>
    </w:p>
    <w:p w14:paraId="0E24C5C0">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rPr>
        <w:br w:type="page"/>
      </w:r>
      <w:bookmarkStart w:id="295" w:name="_Toc8431"/>
      <w:bookmarkStart w:id="296" w:name="_Toc13474"/>
      <w:r>
        <w:rPr>
          <w:rFonts w:hint="eastAsia" w:ascii="宋体" w:hAnsi="宋体"/>
          <w:b/>
          <w:sz w:val="32"/>
          <w:szCs w:val="32"/>
        </w:rPr>
        <w:t>一、评标须知</w:t>
      </w:r>
      <w:bookmarkEnd w:id="295"/>
      <w:bookmarkEnd w:id="296"/>
    </w:p>
    <w:p w14:paraId="430B9C11">
      <w:pPr>
        <w:widowControl w:val="0"/>
        <w:numPr>
          <w:ilvl w:val="0"/>
          <w:numId w:val="4"/>
        </w:numPr>
        <w:autoSpaceDE w:val="0"/>
        <w:autoSpaceDN w:val="0"/>
        <w:adjustRightInd w:val="0"/>
        <w:snapToGrid w:val="0"/>
        <w:ind w:firstLineChars="0"/>
        <w:jc w:val="left"/>
        <w:rPr>
          <w:rFonts w:ascii="宋体" w:hAnsi="宋体"/>
          <w:b/>
        </w:rPr>
      </w:pPr>
      <w:bookmarkStart w:id="297" w:name="_Toc291178114"/>
      <w:bookmarkStart w:id="298" w:name="_Toc523252722"/>
      <w:bookmarkStart w:id="299" w:name="_Toc351032830"/>
      <w:bookmarkStart w:id="300" w:name="_Toc290992890"/>
      <w:bookmarkStart w:id="301" w:name="_Toc350872398"/>
      <w:bookmarkStart w:id="302" w:name="_Toc361737575"/>
      <w:r>
        <w:rPr>
          <w:rFonts w:hint="eastAsia" w:ascii="宋体" w:hAnsi="宋体"/>
          <w:b/>
        </w:rPr>
        <w:t>评标委员会</w:t>
      </w:r>
      <w:bookmarkEnd w:id="297"/>
      <w:bookmarkEnd w:id="298"/>
      <w:bookmarkEnd w:id="299"/>
      <w:bookmarkEnd w:id="300"/>
      <w:bookmarkEnd w:id="301"/>
      <w:bookmarkEnd w:id="302"/>
    </w:p>
    <w:p w14:paraId="7FE3B124">
      <w:pPr>
        <w:widowControl w:val="0"/>
        <w:numPr>
          <w:ilvl w:val="1"/>
          <w:numId w:val="4"/>
        </w:numPr>
        <w:autoSpaceDE w:val="0"/>
        <w:autoSpaceDN w:val="0"/>
        <w:adjustRightInd w:val="0"/>
        <w:snapToGrid w:val="0"/>
        <w:ind w:firstLineChars="0"/>
        <w:jc w:val="left"/>
        <w:rPr>
          <w:rFonts w:ascii="宋体" w:hAnsi="宋体"/>
          <w:b/>
        </w:rPr>
      </w:pPr>
      <w:r>
        <w:rPr>
          <w:rFonts w:ascii="宋体" w:hAnsi="宋体"/>
        </w:rPr>
        <w:t>招标人</w:t>
      </w:r>
      <w:r>
        <w:rPr>
          <w:rFonts w:hint="eastAsia" w:ascii="宋体" w:hAnsi="宋体"/>
        </w:rPr>
        <w:t>将</w:t>
      </w:r>
      <w:r>
        <w:rPr>
          <w:rFonts w:ascii="宋体" w:hAnsi="宋体"/>
        </w:rPr>
        <w:t>依法组</w:t>
      </w:r>
      <w:r>
        <w:rPr>
          <w:rFonts w:hint="eastAsia" w:ascii="宋体" w:hAnsi="宋体"/>
        </w:rPr>
        <w:t>建</w:t>
      </w:r>
      <w:r>
        <w:rPr>
          <w:rFonts w:ascii="宋体" w:hAnsi="宋体"/>
        </w:rPr>
        <w:t>评标委员会，</w:t>
      </w:r>
      <w:r>
        <w:rPr>
          <w:rFonts w:hint="eastAsia" w:ascii="宋体" w:hAnsi="宋体"/>
        </w:rPr>
        <w:t>通常情况下，</w:t>
      </w:r>
      <w:r>
        <w:rPr>
          <w:rFonts w:ascii="宋体" w:hAnsi="宋体"/>
        </w:rPr>
        <w:t>评标委员会</w:t>
      </w:r>
      <w:r>
        <w:rPr>
          <w:rFonts w:hint="eastAsia" w:ascii="宋体" w:hAnsi="宋体"/>
        </w:rPr>
        <w:t>由招标人代表和</w:t>
      </w:r>
      <w:r>
        <w:rPr>
          <w:rFonts w:ascii="宋体" w:hAnsi="宋体"/>
        </w:rPr>
        <w:t>有关技术</w:t>
      </w:r>
      <w:r>
        <w:rPr>
          <w:rFonts w:hint="eastAsia" w:ascii="宋体" w:hAnsi="宋体"/>
        </w:rPr>
        <w:t>、经济</w:t>
      </w:r>
      <w:r>
        <w:rPr>
          <w:rFonts w:ascii="宋体" w:hAnsi="宋体"/>
        </w:rPr>
        <w:t>方面的专家组成，成员人数为</w:t>
      </w:r>
      <w:r>
        <w:rPr>
          <w:rFonts w:hint="eastAsia" w:ascii="宋体" w:hAnsi="宋体"/>
        </w:rPr>
        <w:t>五</w:t>
      </w:r>
      <w:r>
        <w:rPr>
          <w:rFonts w:ascii="宋体" w:hAnsi="宋体"/>
        </w:rPr>
        <w:t>人</w:t>
      </w:r>
      <w:r>
        <w:rPr>
          <w:rFonts w:hint="eastAsia" w:ascii="宋体" w:hAnsi="宋体"/>
        </w:rPr>
        <w:t>（含）以上单数</w:t>
      </w:r>
      <w:r>
        <w:rPr>
          <w:rFonts w:ascii="宋体" w:hAnsi="宋体"/>
        </w:rPr>
        <w:t>，专家</w:t>
      </w:r>
      <w:r>
        <w:rPr>
          <w:rFonts w:hint="eastAsia" w:ascii="宋体" w:hAnsi="宋体"/>
        </w:rPr>
        <w:t>成员不得少于评标委员会成员总数的三分之二。</w:t>
      </w:r>
      <w:r>
        <w:rPr>
          <w:rFonts w:ascii="宋体" w:hAnsi="宋体"/>
        </w:rPr>
        <w:t>与投标人有利害关系的</w:t>
      </w:r>
      <w:r>
        <w:rPr>
          <w:rFonts w:hint="eastAsia" w:ascii="宋体" w:hAnsi="宋体"/>
        </w:rPr>
        <w:t>成员应当回避</w:t>
      </w:r>
      <w:r>
        <w:rPr>
          <w:rFonts w:ascii="宋体" w:hAnsi="宋体"/>
          <w:szCs w:val="21"/>
        </w:rPr>
        <w:t>。</w:t>
      </w:r>
    </w:p>
    <w:p w14:paraId="13A34347">
      <w:pPr>
        <w:widowControl w:val="0"/>
        <w:autoSpaceDE w:val="0"/>
        <w:autoSpaceDN w:val="0"/>
        <w:adjustRightInd w:val="0"/>
        <w:snapToGrid w:val="0"/>
        <w:ind w:firstLine="0" w:firstLineChars="0"/>
        <w:jc w:val="left"/>
        <w:rPr>
          <w:rFonts w:ascii="宋体" w:hAnsi="宋体"/>
          <w:szCs w:val="21"/>
        </w:rPr>
      </w:pPr>
    </w:p>
    <w:p w14:paraId="54E1611C">
      <w:pPr>
        <w:widowControl w:val="0"/>
        <w:numPr>
          <w:ilvl w:val="0"/>
          <w:numId w:val="4"/>
        </w:numPr>
        <w:autoSpaceDE w:val="0"/>
        <w:autoSpaceDN w:val="0"/>
        <w:adjustRightInd w:val="0"/>
        <w:snapToGrid w:val="0"/>
        <w:ind w:firstLineChars="0"/>
        <w:jc w:val="left"/>
        <w:rPr>
          <w:rFonts w:ascii="宋体" w:hAnsi="宋体"/>
          <w:b/>
        </w:rPr>
      </w:pPr>
      <w:bookmarkStart w:id="303" w:name="_Toc291178115"/>
      <w:bookmarkStart w:id="304" w:name="_Toc290992891"/>
      <w:bookmarkStart w:id="305" w:name="_Toc361737576"/>
      <w:bookmarkStart w:id="306" w:name="_Toc523252723"/>
      <w:bookmarkStart w:id="307" w:name="_Toc350872399"/>
      <w:bookmarkStart w:id="308" w:name="_Toc351032831"/>
      <w:r>
        <w:rPr>
          <w:rFonts w:hint="eastAsia" w:ascii="宋体" w:hAnsi="宋体"/>
          <w:b/>
        </w:rPr>
        <w:t>评标人员守则</w:t>
      </w:r>
      <w:bookmarkEnd w:id="303"/>
      <w:bookmarkEnd w:id="304"/>
      <w:bookmarkEnd w:id="305"/>
      <w:bookmarkEnd w:id="306"/>
      <w:bookmarkEnd w:id="307"/>
      <w:bookmarkEnd w:id="308"/>
    </w:p>
    <w:p w14:paraId="7F78986B">
      <w:pPr>
        <w:widowControl w:val="0"/>
        <w:numPr>
          <w:ilvl w:val="1"/>
          <w:numId w:val="4"/>
        </w:numPr>
        <w:autoSpaceDE w:val="0"/>
        <w:autoSpaceDN w:val="0"/>
        <w:adjustRightInd w:val="0"/>
        <w:snapToGrid w:val="0"/>
        <w:ind w:firstLineChars="0"/>
        <w:jc w:val="left"/>
        <w:rPr>
          <w:rFonts w:ascii="宋体" w:hAnsi="宋体"/>
          <w:b/>
        </w:rPr>
      </w:pPr>
      <w:r>
        <w:rPr>
          <w:rFonts w:hint="eastAsia" w:ascii="宋体" w:hAnsi="宋体"/>
        </w:rPr>
        <w:t>所有参加评标人员必须遵守国家及有关地方制定的有关招标投标的法则、规定，遵守有关货物采购招标投标的保密制度；如果发现评委徇私，违反纪律，则招标人有权取消其评标资格，并报直管部门或有关监督部门备案；情节严重，构成犯罪的，由司法机关依法追究其刑事责任。</w:t>
      </w:r>
    </w:p>
    <w:p w14:paraId="12561064">
      <w:pPr>
        <w:widowControl w:val="0"/>
        <w:numPr>
          <w:ilvl w:val="1"/>
          <w:numId w:val="4"/>
        </w:numPr>
        <w:autoSpaceDE w:val="0"/>
        <w:autoSpaceDN w:val="0"/>
        <w:adjustRightInd w:val="0"/>
        <w:snapToGrid w:val="0"/>
        <w:ind w:firstLineChars="0"/>
        <w:jc w:val="left"/>
        <w:rPr>
          <w:rFonts w:ascii="宋体" w:hAnsi="宋体"/>
          <w:b/>
        </w:rPr>
      </w:pPr>
      <w:r>
        <w:rPr>
          <w:rFonts w:hint="eastAsia" w:ascii="宋体" w:hAnsi="宋体"/>
        </w:rPr>
        <w:t>全体参与评标人员：</w:t>
      </w:r>
    </w:p>
    <w:p w14:paraId="4013355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必须遵守评标纪律、不得泄密；</w:t>
      </w:r>
    </w:p>
    <w:p w14:paraId="38F66E4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必须公正、不得</w:t>
      </w:r>
      <w:r>
        <w:rPr>
          <w:rFonts w:hint="eastAsia" w:ascii="宋体" w:hAnsi="宋体"/>
        </w:rPr>
        <w:t>徇</w:t>
      </w:r>
      <w:r>
        <w:rPr>
          <w:rFonts w:hint="eastAsia" w:ascii="宋体" w:hAnsi="宋体"/>
          <w:szCs w:val="21"/>
        </w:rPr>
        <w:t>私；</w:t>
      </w:r>
    </w:p>
    <w:p w14:paraId="1660C00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必须科学、不得草率；</w:t>
      </w:r>
    </w:p>
    <w:p w14:paraId="1CA3E60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必须客观、不得带有成见；</w:t>
      </w:r>
    </w:p>
    <w:p w14:paraId="00D24E6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必须平等、不得强加于人；</w:t>
      </w:r>
    </w:p>
    <w:p w14:paraId="2E3CE3D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必须严谨、不得随意马虎。</w:t>
      </w:r>
    </w:p>
    <w:p w14:paraId="5E2CD18B">
      <w:pPr>
        <w:widowControl w:val="0"/>
        <w:autoSpaceDE w:val="0"/>
        <w:autoSpaceDN w:val="0"/>
        <w:adjustRightInd w:val="0"/>
        <w:snapToGrid w:val="0"/>
        <w:ind w:firstLine="0" w:firstLineChars="0"/>
        <w:jc w:val="left"/>
        <w:rPr>
          <w:rFonts w:ascii="宋体" w:hAnsi="宋体"/>
          <w:szCs w:val="21"/>
        </w:rPr>
      </w:pPr>
    </w:p>
    <w:p w14:paraId="00056340">
      <w:pPr>
        <w:widowControl w:val="0"/>
        <w:numPr>
          <w:ilvl w:val="0"/>
          <w:numId w:val="4"/>
        </w:numPr>
        <w:autoSpaceDE w:val="0"/>
        <w:autoSpaceDN w:val="0"/>
        <w:adjustRightInd w:val="0"/>
        <w:snapToGrid w:val="0"/>
        <w:ind w:firstLineChars="0"/>
        <w:jc w:val="left"/>
        <w:rPr>
          <w:rFonts w:ascii="宋体" w:hAnsi="宋体"/>
          <w:b/>
        </w:rPr>
      </w:pPr>
      <w:r>
        <w:rPr>
          <w:rFonts w:hint="eastAsia" w:ascii="宋体" w:hAnsi="宋体"/>
          <w:b/>
        </w:rPr>
        <w:t>评标步骤</w:t>
      </w:r>
    </w:p>
    <w:p w14:paraId="3305F23C">
      <w:pPr>
        <w:widowControl w:val="0"/>
        <w:numPr>
          <w:ilvl w:val="1"/>
          <w:numId w:val="4"/>
        </w:numPr>
        <w:autoSpaceDE w:val="0"/>
        <w:autoSpaceDN w:val="0"/>
        <w:adjustRightInd w:val="0"/>
        <w:snapToGrid w:val="0"/>
        <w:ind w:firstLineChars="0"/>
        <w:jc w:val="left"/>
        <w:rPr>
          <w:rFonts w:ascii="宋体" w:hAnsi="宋体"/>
          <w:b/>
        </w:rPr>
      </w:pPr>
      <w:r>
        <w:rPr>
          <w:rFonts w:hint="eastAsia" w:ascii="宋体" w:hAnsi="宋体"/>
        </w:rPr>
        <w:t>全部评标过程将按以下步骤进行：</w:t>
      </w:r>
    </w:p>
    <w:p w14:paraId="357950C6">
      <w:pPr>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评标准备</w:t>
      </w:r>
      <w:r>
        <w:rPr>
          <w:rFonts w:hint="eastAsia" w:ascii="宋体" w:hAnsi="宋体"/>
          <w:szCs w:val="21"/>
        </w:rPr>
        <w:t>；</w:t>
      </w:r>
    </w:p>
    <w:p w14:paraId="1679D0ED">
      <w:pPr>
        <w:widowControl w:val="0"/>
        <w:numPr>
          <w:ilvl w:val="2"/>
          <w:numId w:val="4"/>
        </w:numPr>
        <w:autoSpaceDE w:val="0"/>
        <w:autoSpaceDN w:val="0"/>
        <w:adjustRightInd w:val="0"/>
        <w:snapToGrid w:val="0"/>
        <w:ind w:firstLineChars="0"/>
        <w:jc w:val="left"/>
        <w:rPr>
          <w:rFonts w:ascii="宋体" w:hAnsi="宋体"/>
          <w:bCs/>
        </w:rPr>
      </w:pPr>
      <w:r>
        <w:rPr>
          <w:rFonts w:hint="eastAsia" w:ascii="宋体" w:hAnsi="宋体"/>
          <w:bCs/>
        </w:rPr>
        <w:t>否决性评审</w:t>
      </w:r>
      <w:r>
        <w:rPr>
          <w:rFonts w:ascii="宋体" w:hAnsi="宋体"/>
          <w:bCs/>
        </w:rPr>
        <w:t>；</w:t>
      </w:r>
    </w:p>
    <w:p w14:paraId="0DA1A62D">
      <w:pPr>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初步评审；</w:t>
      </w:r>
    </w:p>
    <w:p w14:paraId="08C6DE83">
      <w:pPr>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详细评审；</w:t>
      </w:r>
    </w:p>
    <w:p w14:paraId="2AD2B984">
      <w:pPr>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评标报告</w:t>
      </w:r>
      <w:r>
        <w:rPr>
          <w:rFonts w:hint="eastAsia" w:ascii="宋体" w:hAnsi="宋体"/>
          <w:szCs w:val="21"/>
        </w:rPr>
        <w:t>。</w:t>
      </w:r>
    </w:p>
    <w:p w14:paraId="0E15DF1F">
      <w:pPr>
        <w:widowControl w:val="0"/>
        <w:autoSpaceDE w:val="0"/>
        <w:autoSpaceDN w:val="0"/>
        <w:adjustRightInd w:val="0"/>
        <w:snapToGrid w:val="0"/>
        <w:ind w:firstLine="0" w:firstLineChars="0"/>
        <w:jc w:val="left"/>
        <w:rPr>
          <w:rFonts w:ascii="宋体" w:hAnsi="宋体"/>
          <w:szCs w:val="21"/>
        </w:rPr>
      </w:pPr>
    </w:p>
    <w:p w14:paraId="319F0E99">
      <w:pPr>
        <w:widowControl w:val="0"/>
        <w:numPr>
          <w:ilvl w:val="0"/>
          <w:numId w:val="4"/>
        </w:numPr>
        <w:autoSpaceDE w:val="0"/>
        <w:autoSpaceDN w:val="0"/>
        <w:adjustRightInd w:val="0"/>
        <w:snapToGrid w:val="0"/>
        <w:ind w:firstLineChars="0"/>
        <w:jc w:val="left"/>
        <w:rPr>
          <w:rFonts w:ascii="宋体" w:hAnsi="宋体"/>
          <w:b/>
        </w:rPr>
      </w:pPr>
      <w:bookmarkStart w:id="309" w:name="_Toc523252725"/>
      <w:r>
        <w:rPr>
          <w:rFonts w:ascii="宋体" w:hAnsi="宋体"/>
          <w:b/>
        </w:rPr>
        <w:t>评标准备</w:t>
      </w:r>
      <w:bookmarkEnd w:id="309"/>
    </w:p>
    <w:p w14:paraId="2FA6BA11">
      <w:pPr>
        <w:widowControl w:val="0"/>
        <w:numPr>
          <w:ilvl w:val="1"/>
          <w:numId w:val="4"/>
        </w:numPr>
        <w:autoSpaceDE w:val="0"/>
        <w:autoSpaceDN w:val="0"/>
        <w:adjustRightInd w:val="0"/>
        <w:snapToGrid w:val="0"/>
        <w:ind w:firstLineChars="0"/>
        <w:jc w:val="left"/>
        <w:rPr>
          <w:rFonts w:ascii="宋体" w:hAnsi="宋体"/>
          <w:b/>
        </w:rPr>
      </w:pPr>
      <w:r>
        <w:rPr>
          <w:rFonts w:ascii="宋体" w:hAnsi="宋体"/>
        </w:rPr>
        <w:t>评标委员会</w:t>
      </w:r>
      <w:r>
        <w:rPr>
          <w:rFonts w:hint="eastAsia" w:ascii="宋体" w:hAnsi="宋体"/>
        </w:rPr>
        <w:t>人员</w:t>
      </w:r>
      <w:r>
        <w:rPr>
          <w:rFonts w:ascii="宋体" w:hAnsi="宋体"/>
        </w:rPr>
        <w:t>进入评标室后，首先推选</w:t>
      </w:r>
      <w:r>
        <w:rPr>
          <w:rFonts w:hint="eastAsia" w:ascii="宋体" w:hAnsi="宋体"/>
        </w:rPr>
        <w:t>一名专家担任</w:t>
      </w:r>
      <w:r>
        <w:rPr>
          <w:rFonts w:ascii="宋体" w:hAnsi="宋体"/>
        </w:rPr>
        <w:t>评标委员会</w:t>
      </w:r>
      <w:r>
        <w:rPr>
          <w:rFonts w:hint="eastAsia" w:ascii="宋体" w:hAnsi="宋体"/>
        </w:rPr>
        <w:t>组长</w:t>
      </w:r>
      <w:r>
        <w:rPr>
          <w:rFonts w:ascii="宋体" w:hAnsi="宋体"/>
        </w:rPr>
        <w:t>。评标委员会</w:t>
      </w:r>
      <w:r>
        <w:rPr>
          <w:rFonts w:hint="eastAsia" w:ascii="宋体" w:hAnsi="宋体"/>
        </w:rPr>
        <w:t>组长</w:t>
      </w:r>
      <w:r>
        <w:rPr>
          <w:rFonts w:ascii="宋体" w:hAnsi="宋体"/>
        </w:rPr>
        <w:t>负责评标过程中的组织工作，引导评标委员会按约定的程序</w:t>
      </w:r>
      <w:r>
        <w:rPr>
          <w:rFonts w:hint="eastAsia" w:ascii="宋体" w:hAnsi="宋体"/>
        </w:rPr>
        <w:t>进行</w:t>
      </w:r>
      <w:r>
        <w:rPr>
          <w:rFonts w:ascii="宋体" w:hAnsi="宋体"/>
        </w:rPr>
        <w:t>评标。</w:t>
      </w:r>
    </w:p>
    <w:p w14:paraId="51C46F8C">
      <w:pPr>
        <w:widowControl w:val="0"/>
        <w:numPr>
          <w:ilvl w:val="1"/>
          <w:numId w:val="4"/>
        </w:numPr>
        <w:autoSpaceDE w:val="0"/>
        <w:autoSpaceDN w:val="0"/>
        <w:adjustRightInd w:val="0"/>
        <w:snapToGrid w:val="0"/>
        <w:ind w:firstLineChars="0"/>
        <w:jc w:val="left"/>
        <w:rPr>
          <w:rFonts w:ascii="宋体" w:hAnsi="宋体"/>
          <w:b/>
        </w:rPr>
      </w:pPr>
      <w:r>
        <w:rPr>
          <w:rFonts w:ascii="宋体" w:hAnsi="宋体"/>
        </w:rPr>
        <w:t>评标委员会</w:t>
      </w:r>
      <w:r>
        <w:rPr>
          <w:rFonts w:hint="eastAsia" w:ascii="宋体" w:hAnsi="宋体"/>
        </w:rPr>
        <w:t>人员应当</w:t>
      </w:r>
      <w:r>
        <w:rPr>
          <w:rFonts w:ascii="宋体" w:hAnsi="宋体"/>
        </w:rPr>
        <w:t>熟悉</w:t>
      </w:r>
      <w:r>
        <w:rPr>
          <w:rFonts w:hint="eastAsia" w:ascii="宋体" w:hAnsi="宋体"/>
        </w:rPr>
        <w:t>招标文件、评标方法等有关文件，</w:t>
      </w:r>
      <w:r>
        <w:rPr>
          <w:rFonts w:ascii="宋体" w:hAnsi="宋体"/>
        </w:rPr>
        <w:t>包括</w:t>
      </w:r>
      <w:r>
        <w:rPr>
          <w:rFonts w:hint="eastAsia" w:ascii="宋体" w:hAnsi="宋体"/>
        </w:rPr>
        <w:t>项目概</w:t>
      </w:r>
      <w:r>
        <w:rPr>
          <w:rFonts w:ascii="宋体" w:hAnsi="宋体"/>
        </w:rPr>
        <w:t>况</w:t>
      </w:r>
      <w:r>
        <w:rPr>
          <w:rFonts w:hint="eastAsia" w:ascii="宋体" w:hAnsi="宋体"/>
        </w:rPr>
        <w:t>、</w:t>
      </w:r>
      <w:r>
        <w:rPr>
          <w:rFonts w:ascii="宋体" w:hAnsi="宋体"/>
        </w:rPr>
        <w:t>招标范围</w:t>
      </w:r>
      <w:r>
        <w:rPr>
          <w:rFonts w:hint="eastAsia" w:ascii="宋体" w:hAnsi="宋体"/>
        </w:rPr>
        <w:t>、</w:t>
      </w:r>
      <w:r>
        <w:rPr>
          <w:rFonts w:ascii="宋体" w:hAnsi="宋体"/>
        </w:rPr>
        <w:t>招标目的</w:t>
      </w:r>
      <w:r>
        <w:rPr>
          <w:rFonts w:hint="eastAsia" w:ascii="宋体" w:hAnsi="宋体"/>
        </w:rPr>
        <w:t>、</w:t>
      </w:r>
      <w:r>
        <w:rPr>
          <w:rFonts w:ascii="宋体" w:hAnsi="宋体"/>
        </w:rPr>
        <w:t>评标方法</w:t>
      </w:r>
      <w:r>
        <w:rPr>
          <w:rFonts w:hint="eastAsia" w:ascii="宋体" w:hAnsi="宋体"/>
        </w:rPr>
        <w:t>、</w:t>
      </w:r>
      <w:r>
        <w:rPr>
          <w:rFonts w:ascii="宋体" w:hAnsi="宋体"/>
        </w:rPr>
        <w:t>评标</w:t>
      </w:r>
      <w:r>
        <w:rPr>
          <w:rFonts w:hint="eastAsia" w:ascii="宋体" w:hAnsi="宋体"/>
        </w:rPr>
        <w:t>所</w:t>
      </w:r>
      <w:r>
        <w:rPr>
          <w:rFonts w:ascii="宋体" w:hAnsi="宋体"/>
        </w:rPr>
        <w:t>用表格等。</w:t>
      </w:r>
    </w:p>
    <w:p w14:paraId="40DED5B1">
      <w:pPr>
        <w:widowControl w:val="0"/>
        <w:autoSpaceDE w:val="0"/>
        <w:autoSpaceDN w:val="0"/>
        <w:adjustRightInd w:val="0"/>
        <w:snapToGrid w:val="0"/>
        <w:ind w:firstLine="0" w:firstLineChars="0"/>
        <w:jc w:val="left"/>
        <w:rPr>
          <w:rFonts w:ascii="宋体" w:hAnsi="宋体"/>
        </w:rPr>
      </w:pPr>
    </w:p>
    <w:p w14:paraId="71163DD7">
      <w:pPr>
        <w:widowControl w:val="0"/>
        <w:numPr>
          <w:ilvl w:val="0"/>
          <w:numId w:val="4"/>
        </w:numPr>
        <w:autoSpaceDE w:val="0"/>
        <w:autoSpaceDN w:val="0"/>
        <w:adjustRightInd w:val="0"/>
        <w:snapToGrid w:val="0"/>
        <w:ind w:firstLineChars="0"/>
        <w:jc w:val="left"/>
        <w:rPr>
          <w:rFonts w:ascii="宋体" w:hAnsi="宋体"/>
          <w:b/>
        </w:rPr>
      </w:pPr>
      <w:r>
        <w:rPr>
          <w:rFonts w:hint="eastAsia" w:ascii="宋体" w:hAnsi="宋体"/>
          <w:b/>
        </w:rPr>
        <w:t>否决性评审</w:t>
      </w:r>
    </w:p>
    <w:p w14:paraId="25DA5C39">
      <w:pPr>
        <w:widowControl w:val="0"/>
        <w:numPr>
          <w:ilvl w:val="1"/>
          <w:numId w:val="4"/>
        </w:numPr>
        <w:autoSpaceDE w:val="0"/>
        <w:autoSpaceDN w:val="0"/>
        <w:adjustRightInd w:val="0"/>
        <w:snapToGrid w:val="0"/>
        <w:ind w:firstLineChars="0"/>
        <w:jc w:val="left"/>
        <w:rPr>
          <w:rFonts w:ascii="宋体" w:hAnsi="宋体"/>
          <w:b/>
        </w:rPr>
      </w:pPr>
      <w:r>
        <w:rPr>
          <w:rFonts w:hint="eastAsia" w:ascii="宋体" w:hAnsi="宋体"/>
        </w:rPr>
        <w:t>自动检查不同投标人的投标文件是否由同一单位或者个人编制；</w:t>
      </w:r>
    </w:p>
    <w:p w14:paraId="7288E090">
      <w:pPr>
        <w:widowControl w:val="0"/>
        <w:numPr>
          <w:ilvl w:val="1"/>
          <w:numId w:val="4"/>
        </w:numPr>
        <w:autoSpaceDE w:val="0"/>
        <w:autoSpaceDN w:val="0"/>
        <w:adjustRightInd w:val="0"/>
        <w:snapToGrid w:val="0"/>
        <w:ind w:firstLineChars="0"/>
        <w:jc w:val="left"/>
        <w:rPr>
          <w:rFonts w:ascii="宋体" w:hAnsi="宋体"/>
          <w:b/>
        </w:rPr>
      </w:pPr>
      <w:r>
        <w:rPr>
          <w:rFonts w:hint="eastAsia" w:ascii="宋体" w:hAnsi="宋体"/>
        </w:rPr>
        <w:t>自动检查</w:t>
      </w:r>
      <w:r>
        <w:rPr>
          <w:rFonts w:hint="eastAsia" w:ascii="宋体" w:hAnsi="宋体"/>
          <w:snapToGrid w:val="0"/>
          <w:kern w:val="0"/>
        </w:rPr>
        <w:t>不同投标人的投标文件是否在芯片序列号或硬盘序列号或网卡系列号相同的电脑中编制而成或由同一家投标单位编制</w:t>
      </w:r>
      <w:r>
        <w:rPr>
          <w:rFonts w:hint="eastAsia" w:ascii="宋体" w:hAnsi="宋体"/>
        </w:rPr>
        <w:t>。</w:t>
      </w:r>
    </w:p>
    <w:p w14:paraId="6D7A57A2">
      <w:pPr>
        <w:widowControl w:val="0"/>
        <w:autoSpaceDE w:val="0"/>
        <w:autoSpaceDN w:val="0"/>
        <w:adjustRightInd w:val="0"/>
        <w:snapToGrid w:val="0"/>
        <w:ind w:firstLine="0" w:firstLineChars="0"/>
        <w:jc w:val="left"/>
        <w:rPr>
          <w:rFonts w:ascii="宋体" w:hAnsi="宋体"/>
        </w:rPr>
      </w:pPr>
    </w:p>
    <w:p w14:paraId="7B00B50C">
      <w:pPr>
        <w:widowControl w:val="0"/>
        <w:numPr>
          <w:ilvl w:val="0"/>
          <w:numId w:val="4"/>
        </w:numPr>
        <w:autoSpaceDE w:val="0"/>
        <w:autoSpaceDN w:val="0"/>
        <w:adjustRightInd w:val="0"/>
        <w:snapToGrid w:val="0"/>
        <w:ind w:firstLineChars="0"/>
        <w:jc w:val="left"/>
        <w:rPr>
          <w:rFonts w:ascii="宋体" w:hAnsi="宋体"/>
          <w:b/>
        </w:rPr>
      </w:pPr>
      <w:r>
        <w:rPr>
          <w:rFonts w:ascii="宋体" w:hAnsi="宋体"/>
          <w:b/>
        </w:rPr>
        <w:t>废标条件</w:t>
      </w:r>
    </w:p>
    <w:p w14:paraId="5433D599">
      <w:pPr>
        <w:widowControl w:val="0"/>
        <w:numPr>
          <w:ilvl w:val="1"/>
          <w:numId w:val="4"/>
        </w:numPr>
        <w:autoSpaceDE w:val="0"/>
        <w:autoSpaceDN w:val="0"/>
        <w:adjustRightInd w:val="0"/>
        <w:snapToGrid w:val="0"/>
        <w:ind w:firstLineChars="0"/>
        <w:jc w:val="left"/>
        <w:rPr>
          <w:rFonts w:ascii="宋体" w:hAnsi="宋体"/>
          <w:b/>
        </w:rPr>
      </w:pPr>
      <w:r>
        <w:rPr>
          <w:rFonts w:hint="eastAsia" w:ascii="宋体" w:hAnsi="宋体"/>
          <w:szCs w:val="21"/>
        </w:rPr>
        <w:t>详见投标人须知：否决性条款摘要。</w:t>
      </w:r>
    </w:p>
    <w:p w14:paraId="4414C88B">
      <w:pPr>
        <w:widowControl w:val="0"/>
        <w:autoSpaceDE w:val="0"/>
        <w:autoSpaceDN w:val="0"/>
        <w:adjustRightInd w:val="0"/>
        <w:snapToGrid w:val="0"/>
        <w:ind w:firstLine="0" w:firstLineChars="0"/>
        <w:jc w:val="left"/>
        <w:rPr>
          <w:rFonts w:ascii="宋体" w:hAnsi="宋体"/>
          <w:szCs w:val="21"/>
        </w:rPr>
      </w:pPr>
    </w:p>
    <w:p w14:paraId="6B21C0AF">
      <w:pPr>
        <w:widowControl w:val="0"/>
        <w:numPr>
          <w:ilvl w:val="0"/>
          <w:numId w:val="4"/>
        </w:numPr>
        <w:autoSpaceDE w:val="0"/>
        <w:autoSpaceDN w:val="0"/>
        <w:adjustRightInd w:val="0"/>
        <w:snapToGrid w:val="0"/>
        <w:ind w:firstLineChars="0"/>
        <w:jc w:val="left"/>
        <w:rPr>
          <w:rFonts w:ascii="宋体" w:hAnsi="宋体"/>
          <w:b/>
        </w:rPr>
      </w:pPr>
      <w:bookmarkStart w:id="310" w:name="_Toc351032833"/>
      <w:bookmarkStart w:id="311" w:name="_Toc361737578"/>
      <w:bookmarkStart w:id="312" w:name="_Toc350872401"/>
      <w:bookmarkStart w:id="313" w:name="_Toc523252730"/>
      <w:bookmarkStart w:id="314" w:name="_Toc291178117"/>
      <w:bookmarkStart w:id="315" w:name="_Toc290992893"/>
      <w:r>
        <w:rPr>
          <w:rFonts w:hint="eastAsia" w:ascii="宋体" w:hAnsi="宋体"/>
          <w:b/>
        </w:rPr>
        <w:t>附则</w:t>
      </w:r>
      <w:bookmarkEnd w:id="310"/>
      <w:bookmarkEnd w:id="311"/>
      <w:bookmarkEnd w:id="312"/>
      <w:bookmarkEnd w:id="313"/>
      <w:bookmarkEnd w:id="314"/>
      <w:bookmarkEnd w:id="315"/>
    </w:p>
    <w:p w14:paraId="3A9A0AFC">
      <w:pPr>
        <w:widowControl w:val="0"/>
        <w:numPr>
          <w:ilvl w:val="1"/>
          <w:numId w:val="4"/>
        </w:numPr>
        <w:autoSpaceDE w:val="0"/>
        <w:autoSpaceDN w:val="0"/>
        <w:adjustRightInd w:val="0"/>
        <w:snapToGrid w:val="0"/>
        <w:ind w:firstLineChars="0"/>
        <w:jc w:val="left"/>
        <w:rPr>
          <w:rFonts w:ascii="宋体" w:hAnsi="宋体"/>
          <w:b/>
        </w:rPr>
      </w:pPr>
      <w:r>
        <w:rPr>
          <w:rFonts w:ascii="宋体" w:hAnsi="宋体"/>
          <w:szCs w:val="21"/>
        </w:rPr>
        <w:t>本评</w:t>
      </w:r>
      <w:r>
        <w:rPr>
          <w:rFonts w:hint="eastAsia" w:ascii="宋体" w:hAnsi="宋体"/>
          <w:szCs w:val="21"/>
        </w:rPr>
        <w:t>定</w:t>
      </w:r>
      <w:r>
        <w:rPr>
          <w:rFonts w:ascii="宋体" w:hAnsi="宋体"/>
          <w:szCs w:val="21"/>
        </w:rPr>
        <w:t>标办法由</w:t>
      </w:r>
      <w:r>
        <w:rPr>
          <w:rFonts w:hint="eastAsia" w:ascii="宋体" w:hAnsi="宋体"/>
          <w:szCs w:val="21"/>
        </w:rPr>
        <w:t>招标人</w:t>
      </w:r>
      <w:r>
        <w:rPr>
          <w:rFonts w:ascii="宋体" w:hAnsi="宋体"/>
          <w:szCs w:val="21"/>
        </w:rPr>
        <w:t>负责解释。</w:t>
      </w:r>
    </w:p>
    <w:p w14:paraId="49E7CE6A">
      <w:pPr>
        <w:widowControl w:val="0"/>
        <w:autoSpaceDE w:val="0"/>
        <w:autoSpaceDN w:val="0"/>
        <w:adjustRightInd w:val="0"/>
        <w:snapToGrid w:val="0"/>
        <w:ind w:firstLine="0" w:firstLineChars="0"/>
        <w:jc w:val="left"/>
        <w:rPr>
          <w:rFonts w:ascii="宋体" w:hAnsi="宋体"/>
          <w:szCs w:val="21"/>
        </w:rPr>
      </w:pPr>
    </w:p>
    <w:p w14:paraId="19E3782E">
      <w:pPr>
        <w:widowControl w:val="0"/>
        <w:numPr>
          <w:ilvl w:val="0"/>
          <w:numId w:val="4"/>
        </w:numPr>
        <w:autoSpaceDE w:val="0"/>
        <w:autoSpaceDN w:val="0"/>
        <w:adjustRightInd w:val="0"/>
        <w:snapToGrid w:val="0"/>
        <w:ind w:firstLineChars="0"/>
        <w:jc w:val="left"/>
        <w:rPr>
          <w:rFonts w:ascii="宋体" w:hAnsi="宋体"/>
          <w:b/>
        </w:rPr>
      </w:pPr>
      <w:r>
        <w:rPr>
          <w:rFonts w:hint="eastAsia" w:ascii="宋体" w:hAnsi="宋体"/>
          <w:b/>
        </w:rPr>
        <w:t>附件一</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08"/>
        <w:gridCol w:w="1514"/>
        <w:gridCol w:w="3862"/>
        <w:gridCol w:w="1514"/>
      </w:tblGrid>
      <w:tr w14:paraId="14CF2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9" w:type="dxa"/>
            <w:gridSpan w:val="5"/>
            <w:shd w:val="clear" w:color="auto" w:fill="D9E2F3"/>
            <w:vAlign w:val="center"/>
          </w:tcPr>
          <w:p w14:paraId="75ED5CD8">
            <w:pPr>
              <w:widowControl w:val="0"/>
              <w:autoSpaceDE w:val="0"/>
              <w:autoSpaceDN w:val="0"/>
              <w:adjustRightInd w:val="0"/>
              <w:snapToGrid w:val="0"/>
              <w:ind w:firstLine="0" w:firstLineChars="0"/>
              <w:jc w:val="center"/>
              <w:rPr>
                <w:rFonts w:ascii="宋体" w:hAnsi="宋体" w:cs="宋体"/>
                <w:b/>
                <w:sz w:val="28"/>
                <w:szCs w:val="28"/>
              </w:rPr>
            </w:pPr>
            <w:r>
              <w:rPr>
                <w:rFonts w:hint="eastAsia" w:ascii="宋体" w:hAnsi="宋体" w:cs="宋体"/>
                <w:b/>
                <w:sz w:val="28"/>
                <w:szCs w:val="28"/>
              </w:rPr>
              <w:t>《初步评审审查标准》</w:t>
            </w:r>
          </w:p>
        </w:tc>
      </w:tr>
      <w:tr w14:paraId="7EA6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39" w:type="dxa"/>
            <w:gridSpan w:val="2"/>
            <w:vAlign w:val="center"/>
          </w:tcPr>
          <w:p w14:paraId="5360C649">
            <w:pPr>
              <w:widowControl w:val="0"/>
              <w:autoSpaceDE w:val="0"/>
              <w:autoSpaceDN w:val="0"/>
              <w:adjustRightInd w:val="0"/>
              <w:snapToGrid w:val="0"/>
              <w:ind w:firstLine="0" w:firstLineChars="0"/>
              <w:jc w:val="center"/>
              <w:rPr>
                <w:rFonts w:ascii="宋体" w:hAnsi="宋体" w:cs="宋体"/>
                <w:b/>
                <w:szCs w:val="21"/>
              </w:rPr>
            </w:pPr>
            <w:r>
              <w:rPr>
                <w:rFonts w:ascii="宋体" w:hAnsi="宋体" w:cs="宋体"/>
                <w:b/>
                <w:szCs w:val="21"/>
              </w:rPr>
              <w:t>条款号</w:t>
            </w:r>
          </w:p>
        </w:tc>
        <w:tc>
          <w:tcPr>
            <w:tcW w:w="1514" w:type="dxa"/>
            <w:vAlign w:val="center"/>
          </w:tcPr>
          <w:p w14:paraId="0B7C647D">
            <w:pPr>
              <w:widowControl w:val="0"/>
              <w:autoSpaceDE w:val="0"/>
              <w:autoSpaceDN w:val="0"/>
              <w:adjustRightInd w:val="0"/>
              <w:snapToGrid w:val="0"/>
              <w:ind w:firstLine="0" w:firstLineChars="0"/>
              <w:jc w:val="center"/>
              <w:rPr>
                <w:rFonts w:ascii="宋体" w:hAnsi="宋体" w:cs="宋体"/>
                <w:b/>
                <w:szCs w:val="21"/>
              </w:rPr>
            </w:pPr>
            <w:r>
              <w:rPr>
                <w:rFonts w:ascii="宋体" w:hAnsi="宋体" w:cs="宋体"/>
                <w:b/>
                <w:szCs w:val="21"/>
              </w:rPr>
              <w:t>评审因素</w:t>
            </w:r>
          </w:p>
        </w:tc>
        <w:tc>
          <w:tcPr>
            <w:tcW w:w="3862" w:type="dxa"/>
            <w:vAlign w:val="center"/>
          </w:tcPr>
          <w:p w14:paraId="1F0BA6E5">
            <w:pPr>
              <w:widowControl w:val="0"/>
              <w:autoSpaceDE w:val="0"/>
              <w:autoSpaceDN w:val="0"/>
              <w:adjustRightInd w:val="0"/>
              <w:snapToGrid w:val="0"/>
              <w:ind w:firstLine="0" w:firstLineChars="0"/>
              <w:jc w:val="center"/>
              <w:rPr>
                <w:rFonts w:ascii="宋体" w:hAnsi="宋体" w:cs="宋体"/>
                <w:b/>
                <w:szCs w:val="21"/>
              </w:rPr>
            </w:pPr>
            <w:r>
              <w:rPr>
                <w:rFonts w:ascii="宋体" w:hAnsi="宋体" w:cs="宋体"/>
                <w:b/>
                <w:szCs w:val="21"/>
              </w:rPr>
              <w:t>评审</w:t>
            </w:r>
            <w:r>
              <w:rPr>
                <w:rFonts w:hint="eastAsia" w:ascii="宋体" w:hAnsi="宋体" w:cs="宋体"/>
                <w:b/>
                <w:szCs w:val="21"/>
              </w:rPr>
              <w:t>内容</w:t>
            </w:r>
          </w:p>
        </w:tc>
        <w:tc>
          <w:tcPr>
            <w:tcW w:w="1514" w:type="dxa"/>
            <w:vAlign w:val="center"/>
          </w:tcPr>
          <w:p w14:paraId="4C53C1D2">
            <w:pPr>
              <w:widowControl w:val="0"/>
              <w:autoSpaceDE w:val="0"/>
              <w:autoSpaceDN w:val="0"/>
              <w:adjustRightInd w:val="0"/>
              <w:snapToGrid w:val="0"/>
              <w:ind w:firstLine="0" w:firstLineChars="0"/>
              <w:jc w:val="center"/>
              <w:rPr>
                <w:rFonts w:ascii="宋体" w:hAnsi="宋体" w:cs="宋体"/>
                <w:b/>
                <w:szCs w:val="21"/>
              </w:rPr>
            </w:pPr>
            <w:r>
              <w:rPr>
                <w:rFonts w:hint="eastAsia" w:ascii="宋体" w:hAnsi="宋体" w:cs="宋体"/>
                <w:b/>
                <w:szCs w:val="21"/>
              </w:rPr>
              <w:t>审查标准</w:t>
            </w:r>
          </w:p>
        </w:tc>
      </w:tr>
      <w:tr w14:paraId="0152E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6BED55C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p>
        </w:tc>
        <w:tc>
          <w:tcPr>
            <w:tcW w:w="1108" w:type="dxa"/>
            <w:vMerge w:val="restart"/>
            <w:vAlign w:val="center"/>
          </w:tcPr>
          <w:p w14:paraId="19CD54D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形式评审标准</w:t>
            </w:r>
          </w:p>
        </w:tc>
        <w:tc>
          <w:tcPr>
            <w:tcW w:w="1514" w:type="dxa"/>
            <w:vAlign w:val="center"/>
          </w:tcPr>
          <w:p w14:paraId="5189F94A">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投标人名称</w:t>
            </w:r>
          </w:p>
        </w:tc>
        <w:tc>
          <w:tcPr>
            <w:tcW w:w="3862" w:type="dxa"/>
            <w:vAlign w:val="center"/>
          </w:tcPr>
          <w:p w14:paraId="0AF2AC7E">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与营业执照</w:t>
            </w:r>
            <w:r>
              <w:rPr>
                <w:rFonts w:hint="eastAsia" w:ascii="宋体" w:hAnsi="宋体" w:cs="宋体"/>
                <w:szCs w:val="21"/>
              </w:rPr>
              <w:t>（事业单位</w:t>
            </w:r>
            <w:r>
              <w:rPr>
                <w:rFonts w:ascii="宋体" w:hAnsi="宋体" w:cs="宋体"/>
                <w:szCs w:val="21"/>
              </w:rPr>
              <w:t>法人证书或</w:t>
            </w:r>
            <w:r>
              <w:rPr>
                <w:rFonts w:hint="eastAsia" w:ascii="宋体" w:hAnsi="宋体" w:cs="宋体"/>
                <w:szCs w:val="21"/>
              </w:rPr>
              <w:t>其他主体开办</w:t>
            </w:r>
            <w:r>
              <w:rPr>
                <w:rFonts w:ascii="宋体" w:hAnsi="宋体" w:cs="宋体"/>
                <w:szCs w:val="21"/>
              </w:rPr>
              <w:t>证明</w:t>
            </w:r>
            <w:r>
              <w:rPr>
                <w:rFonts w:hint="eastAsia" w:ascii="宋体" w:hAnsi="宋体" w:cs="宋体"/>
                <w:szCs w:val="21"/>
              </w:rPr>
              <w:t>）</w:t>
            </w:r>
            <w:r>
              <w:rPr>
                <w:rFonts w:ascii="宋体" w:hAnsi="宋体" w:cs="宋体"/>
                <w:szCs w:val="21"/>
              </w:rPr>
              <w:t>、资质证书一致</w:t>
            </w:r>
          </w:p>
        </w:tc>
        <w:tc>
          <w:tcPr>
            <w:tcW w:w="1514" w:type="dxa"/>
            <w:vAlign w:val="center"/>
          </w:tcPr>
          <w:p w14:paraId="3C19824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是否符合要求</w:t>
            </w:r>
          </w:p>
        </w:tc>
      </w:tr>
      <w:tr w14:paraId="26B1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06E160F0">
            <w:pPr>
              <w:widowControl w:val="0"/>
              <w:autoSpaceDE w:val="0"/>
              <w:autoSpaceDN w:val="0"/>
              <w:adjustRightInd w:val="0"/>
              <w:snapToGrid w:val="0"/>
              <w:ind w:firstLine="0" w:firstLineChars="0"/>
              <w:jc w:val="center"/>
              <w:rPr>
                <w:rFonts w:ascii="宋体" w:hAnsi="宋体"/>
                <w:szCs w:val="21"/>
              </w:rPr>
            </w:pPr>
          </w:p>
        </w:tc>
        <w:tc>
          <w:tcPr>
            <w:tcW w:w="1108" w:type="dxa"/>
            <w:vMerge w:val="continue"/>
            <w:vAlign w:val="center"/>
          </w:tcPr>
          <w:p w14:paraId="3EC34E63">
            <w:pPr>
              <w:widowControl w:val="0"/>
              <w:autoSpaceDE w:val="0"/>
              <w:autoSpaceDN w:val="0"/>
              <w:adjustRightInd w:val="0"/>
              <w:snapToGrid w:val="0"/>
              <w:ind w:firstLine="0" w:firstLineChars="0"/>
              <w:jc w:val="center"/>
              <w:rPr>
                <w:rFonts w:ascii="宋体" w:hAnsi="宋体"/>
                <w:szCs w:val="21"/>
              </w:rPr>
            </w:pPr>
          </w:p>
        </w:tc>
        <w:tc>
          <w:tcPr>
            <w:tcW w:w="1514" w:type="dxa"/>
            <w:vAlign w:val="center"/>
          </w:tcPr>
          <w:p w14:paraId="3011FC02">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投标文件格式</w:t>
            </w:r>
          </w:p>
        </w:tc>
        <w:tc>
          <w:tcPr>
            <w:tcW w:w="3862" w:type="dxa"/>
            <w:vAlign w:val="center"/>
          </w:tcPr>
          <w:p w14:paraId="14946EE9">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符合第</w:t>
            </w:r>
            <w:r>
              <w:rPr>
                <w:rFonts w:hint="eastAsia" w:ascii="宋体" w:hAnsi="宋体" w:cs="宋体"/>
                <w:szCs w:val="21"/>
              </w:rPr>
              <w:t>五</w:t>
            </w:r>
            <w:r>
              <w:rPr>
                <w:rFonts w:ascii="宋体" w:hAnsi="宋体" w:cs="宋体"/>
                <w:szCs w:val="21"/>
              </w:rPr>
              <w:t>章</w:t>
            </w:r>
            <w:r>
              <w:rPr>
                <w:rFonts w:ascii="宋体" w:hAnsi="宋体"/>
                <w:szCs w:val="21"/>
              </w:rPr>
              <w:t>“</w:t>
            </w:r>
            <w:r>
              <w:rPr>
                <w:rFonts w:ascii="宋体" w:hAnsi="宋体" w:cs="宋体"/>
                <w:szCs w:val="21"/>
              </w:rPr>
              <w:t>投标文件格式</w:t>
            </w:r>
            <w:r>
              <w:rPr>
                <w:rFonts w:ascii="宋体" w:hAnsi="宋体"/>
                <w:szCs w:val="21"/>
              </w:rPr>
              <w:t>”</w:t>
            </w:r>
            <w:r>
              <w:rPr>
                <w:rFonts w:ascii="宋体" w:hAnsi="宋体" w:cs="宋体"/>
                <w:szCs w:val="21"/>
              </w:rPr>
              <w:t>的</w:t>
            </w:r>
            <w:r>
              <w:rPr>
                <w:rFonts w:hint="eastAsia" w:ascii="宋体" w:hAnsi="宋体" w:cs="宋体"/>
                <w:szCs w:val="21"/>
              </w:rPr>
              <w:t>要求</w:t>
            </w:r>
          </w:p>
        </w:tc>
        <w:tc>
          <w:tcPr>
            <w:tcW w:w="1514" w:type="dxa"/>
            <w:vAlign w:val="center"/>
          </w:tcPr>
          <w:p w14:paraId="350B45C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是否符合要求</w:t>
            </w:r>
          </w:p>
        </w:tc>
      </w:tr>
      <w:tr w14:paraId="100FD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6AE026B0">
            <w:pPr>
              <w:widowControl w:val="0"/>
              <w:autoSpaceDE w:val="0"/>
              <w:autoSpaceDN w:val="0"/>
              <w:adjustRightInd w:val="0"/>
              <w:snapToGrid w:val="0"/>
              <w:ind w:firstLine="0" w:firstLineChars="0"/>
              <w:jc w:val="center"/>
              <w:rPr>
                <w:rFonts w:ascii="宋体" w:hAnsi="宋体"/>
                <w:szCs w:val="21"/>
              </w:rPr>
            </w:pPr>
          </w:p>
        </w:tc>
        <w:tc>
          <w:tcPr>
            <w:tcW w:w="1108" w:type="dxa"/>
            <w:vMerge w:val="continue"/>
            <w:vAlign w:val="center"/>
          </w:tcPr>
          <w:p w14:paraId="047A4936">
            <w:pPr>
              <w:widowControl w:val="0"/>
              <w:autoSpaceDE w:val="0"/>
              <w:autoSpaceDN w:val="0"/>
              <w:adjustRightInd w:val="0"/>
              <w:snapToGrid w:val="0"/>
              <w:ind w:firstLine="0" w:firstLineChars="0"/>
              <w:jc w:val="center"/>
              <w:rPr>
                <w:rFonts w:ascii="宋体" w:hAnsi="宋体"/>
                <w:szCs w:val="21"/>
              </w:rPr>
            </w:pPr>
          </w:p>
        </w:tc>
        <w:tc>
          <w:tcPr>
            <w:tcW w:w="1514" w:type="dxa"/>
            <w:vAlign w:val="center"/>
          </w:tcPr>
          <w:p w14:paraId="5475678F">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报价唯一</w:t>
            </w:r>
          </w:p>
        </w:tc>
        <w:tc>
          <w:tcPr>
            <w:tcW w:w="3862" w:type="dxa"/>
            <w:vAlign w:val="center"/>
          </w:tcPr>
          <w:p w14:paraId="56626C16">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只能有一个有效报价</w:t>
            </w:r>
          </w:p>
        </w:tc>
        <w:tc>
          <w:tcPr>
            <w:tcW w:w="1514" w:type="dxa"/>
            <w:vAlign w:val="center"/>
          </w:tcPr>
          <w:p w14:paraId="7DEB5E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是否符合要求</w:t>
            </w:r>
          </w:p>
        </w:tc>
      </w:tr>
      <w:tr w14:paraId="20E32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459A79BE">
            <w:pPr>
              <w:widowControl w:val="0"/>
              <w:autoSpaceDE w:val="0"/>
              <w:autoSpaceDN w:val="0"/>
              <w:adjustRightInd w:val="0"/>
              <w:snapToGrid w:val="0"/>
              <w:ind w:firstLine="0" w:firstLineChars="0"/>
              <w:jc w:val="center"/>
              <w:rPr>
                <w:rFonts w:ascii="宋体" w:hAnsi="宋体"/>
                <w:szCs w:val="21"/>
              </w:rPr>
            </w:pPr>
          </w:p>
        </w:tc>
        <w:tc>
          <w:tcPr>
            <w:tcW w:w="1108" w:type="dxa"/>
            <w:vMerge w:val="continue"/>
          </w:tcPr>
          <w:p w14:paraId="76613CCF">
            <w:pPr>
              <w:widowControl w:val="0"/>
              <w:autoSpaceDE w:val="0"/>
              <w:autoSpaceDN w:val="0"/>
              <w:adjustRightInd w:val="0"/>
              <w:snapToGrid w:val="0"/>
              <w:ind w:firstLine="0" w:firstLineChars="0"/>
              <w:jc w:val="center"/>
              <w:rPr>
                <w:rFonts w:ascii="宋体" w:hAnsi="宋体"/>
                <w:szCs w:val="21"/>
              </w:rPr>
            </w:pPr>
          </w:p>
        </w:tc>
        <w:tc>
          <w:tcPr>
            <w:tcW w:w="1514" w:type="dxa"/>
            <w:vAlign w:val="center"/>
          </w:tcPr>
          <w:p w14:paraId="0E73133C">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投标保证金</w:t>
            </w:r>
          </w:p>
        </w:tc>
        <w:tc>
          <w:tcPr>
            <w:tcW w:w="3862" w:type="dxa"/>
            <w:vAlign w:val="center"/>
          </w:tcPr>
          <w:p w14:paraId="2B9FC5F2">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符合第</w:t>
            </w:r>
            <w:r>
              <w:rPr>
                <w:rFonts w:hint="eastAsia" w:ascii="宋体" w:hAnsi="宋体" w:cs="宋体"/>
                <w:szCs w:val="21"/>
              </w:rPr>
              <w:t>一</w:t>
            </w:r>
            <w:r>
              <w:rPr>
                <w:rFonts w:ascii="宋体" w:hAnsi="宋体" w:cs="宋体"/>
                <w:szCs w:val="21"/>
              </w:rPr>
              <w:t>章</w:t>
            </w:r>
            <w:r>
              <w:rPr>
                <w:rFonts w:hint="eastAsia" w:ascii="宋体" w:hAnsi="宋体" w:cs="宋体"/>
                <w:szCs w:val="21"/>
              </w:rPr>
              <w:t>投标人须知前附表的要求</w:t>
            </w:r>
          </w:p>
        </w:tc>
        <w:tc>
          <w:tcPr>
            <w:tcW w:w="1514" w:type="dxa"/>
            <w:vAlign w:val="center"/>
          </w:tcPr>
          <w:p w14:paraId="0977EBA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是否符合要求</w:t>
            </w:r>
          </w:p>
        </w:tc>
      </w:tr>
      <w:tr w14:paraId="09479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1EA33434">
            <w:pPr>
              <w:widowControl w:val="0"/>
              <w:autoSpaceDE w:val="0"/>
              <w:autoSpaceDN w:val="0"/>
              <w:adjustRightInd w:val="0"/>
              <w:snapToGrid w:val="0"/>
              <w:ind w:firstLine="0" w:firstLineChars="0"/>
              <w:jc w:val="center"/>
              <w:rPr>
                <w:rFonts w:ascii="宋体" w:hAnsi="宋体"/>
                <w:szCs w:val="21"/>
              </w:rPr>
            </w:pPr>
          </w:p>
        </w:tc>
        <w:tc>
          <w:tcPr>
            <w:tcW w:w="1108" w:type="dxa"/>
            <w:vMerge w:val="continue"/>
          </w:tcPr>
          <w:p w14:paraId="00D38F49">
            <w:pPr>
              <w:widowControl w:val="0"/>
              <w:autoSpaceDE w:val="0"/>
              <w:autoSpaceDN w:val="0"/>
              <w:adjustRightInd w:val="0"/>
              <w:snapToGrid w:val="0"/>
              <w:ind w:firstLine="0" w:firstLineChars="0"/>
              <w:jc w:val="center"/>
              <w:rPr>
                <w:rFonts w:ascii="宋体" w:hAnsi="宋体"/>
                <w:szCs w:val="21"/>
              </w:rPr>
            </w:pPr>
          </w:p>
        </w:tc>
        <w:tc>
          <w:tcPr>
            <w:tcW w:w="1514" w:type="dxa"/>
            <w:vAlign w:val="center"/>
          </w:tcPr>
          <w:p w14:paraId="52FC83E2">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否决性条款</w:t>
            </w:r>
          </w:p>
          <w:p w14:paraId="7028406E">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判定</w:t>
            </w:r>
          </w:p>
        </w:tc>
        <w:tc>
          <w:tcPr>
            <w:tcW w:w="3862" w:type="dxa"/>
            <w:vAlign w:val="center"/>
          </w:tcPr>
          <w:p w14:paraId="4D7086F9">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招标文件否决性条款摘要中列明的情形</w:t>
            </w:r>
          </w:p>
        </w:tc>
        <w:tc>
          <w:tcPr>
            <w:tcW w:w="1514" w:type="dxa"/>
            <w:vAlign w:val="center"/>
          </w:tcPr>
          <w:p w14:paraId="2231689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是否符合要求</w:t>
            </w:r>
          </w:p>
        </w:tc>
      </w:tr>
      <w:tr w14:paraId="34C05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22EBDC0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w:t>
            </w:r>
          </w:p>
        </w:tc>
        <w:tc>
          <w:tcPr>
            <w:tcW w:w="1108" w:type="dxa"/>
            <w:vMerge w:val="restart"/>
            <w:vAlign w:val="center"/>
          </w:tcPr>
          <w:p w14:paraId="61BAE0C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资格评审标准</w:t>
            </w:r>
          </w:p>
        </w:tc>
        <w:tc>
          <w:tcPr>
            <w:tcW w:w="1514" w:type="dxa"/>
            <w:vAlign w:val="center"/>
          </w:tcPr>
          <w:p w14:paraId="628B9F62">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营业执照</w:t>
            </w:r>
          </w:p>
        </w:tc>
        <w:tc>
          <w:tcPr>
            <w:tcW w:w="3862" w:type="dxa"/>
            <w:vAlign w:val="center"/>
          </w:tcPr>
          <w:p w14:paraId="0358E27A">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具备有效的营业执照（事业单位</w:t>
            </w:r>
            <w:r>
              <w:rPr>
                <w:rFonts w:ascii="宋体" w:hAnsi="宋体" w:cs="宋体"/>
                <w:szCs w:val="21"/>
              </w:rPr>
              <w:t>法人证书或</w:t>
            </w:r>
            <w:r>
              <w:rPr>
                <w:rFonts w:hint="eastAsia" w:ascii="宋体" w:hAnsi="宋体" w:cs="宋体"/>
                <w:szCs w:val="21"/>
              </w:rPr>
              <w:t>其他主体开办</w:t>
            </w:r>
            <w:r>
              <w:rPr>
                <w:rFonts w:ascii="宋体" w:hAnsi="宋体" w:cs="宋体"/>
                <w:szCs w:val="21"/>
              </w:rPr>
              <w:t>证明</w:t>
            </w:r>
            <w:r>
              <w:rPr>
                <w:rFonts w:hint="eastAsia" w:ascii="宋体" w:hAnsi="宋体" w:cs="宋体"/>
                <w:szCs w:val="21"/>
              </w:rPr>
              <w:t>）</w:t>
            </w:r>
          </w:p>
        </w:tc>
        <w:tc>
          <w:tcPr>
            <w:tcW w:w="1514" w:type="dxa"/>
            <w:vAlign w:val="center"/>
          </w:tcPr>
          <w:p w14:paraId="22E992FA">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3B8B0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596DD6F5">
            <w:pPr>
              <w:widowControl w:val="0"/>
              <w:autoSpaceDE w:val="0"/>
              <w:autoSpaceDN w:val="0"/>
              <w:adjustRightInd w:val="0"/>
              <w:snapToGrid w:val="0"/>
              <w:ind w:firstLine="0" w:firstLineChars="0"/>
              <w:jc w:val="center"/>
              <w:rPr>
                <w:rFonts w:ascii="宋体" w:hAnsi="宋体"/>
                <w:szCs w:val="21"/>
              </w:rPr>
            </w:pPr>
          </w:p>
        </w:tc>
        <w:tc>
          <w:tcPr>
            <w:tcW w:w="1108" w:type="dxa"/>
            <w:vMerge w:val="continue"/>
            <w:vAlign w:val="center"/>
          </w:tcPr>
          <w:p w14:paraId="17F96E7E">
            <w:pPr>
              <w:widowControl w:val="0"/>
              <w:autoSpaceDE w:val="0"/>
              <w:autoSpaceDN w:val="0"/>
              <w:adjustRightInd w:val="0"/>
              <w:snapToGrid w:val="0"/>
              <w:ind w:firstLine="0" w:firstLineChars="0"/>
              <w:jc w:val="center"/>
              <w:rPr>
                <w:rFonts w:ascii="宋体" w:hAnsi="宋体"/>
                <w:szCs w:val="21"/>
              </w:rPr>
            </w:pPr>
          </w:p>
        </w:tc>
        <w:tc>
          <w:tcPr>
            <w:tcW w:w="1514" w:type="dxa"/>
            <w:vAlign w:val="center"/>
          </w:tcPr>
          <w:p w14:paraId="2CC5D7A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其他资格要求</w:t>
            </w:r>
          </w:p>
        </w:tc>
        <w:tc>
          <w:tcPr>
            <w:tcW w:w="3862" w:type="dxa"/>
            <w:vAlign w:val="center"/>
          </w:tcPr>
          <w:p w14:paraId="0DA80D7A">
            <w:pPr>
              <w:widowControl w:val="0"/>
              <w:autoSpaceDE w:val="0"/>
              <w:autoSpaceDN w:val="0"/>
              <w:adjustRightInd w:val="0"/>
              <w:snapToGrid w:val="0"/>
              <w:ind w:firstLine="0" w:firstLineChars="0"/>
              <w:jc w:val="left"/>
              <w:rPr>
                <w:rFonts w:ascii="宋体" w:hAnsi="宋体"/>
                <w:szCs w:val="21"/>
              </w:rPr>
            </w:pPr>
            <w:r>
              <w:rPr>
                <w:rFonts w:ascii="宋体" w:hAnsi="宋体"/>
                <w:szCs w:val="21"/>
              </w:rPr>
              <w:t>符合</w:t>
            </w:r>
            <w:r>
              <w:rPr>
                <w:rFonts w:hint="eastAsia" w:ascii="宋体" w:hAnsi="宋体"/>
                <w:szCs w:val="21"/>
              </w:rPr>
              <w:t>招标文件要求</w:t>
            </w:r>
          </w:p>
        </w:tc>
        <w:tc>
          <w:tcPr>
            <w:tcW w:w="1514" w:type="dxa"/>
            <w:vAlign w:val="center"/>
          </w:tcPr>
          <w:p w14:paraId="2DEBF62F">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59C98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23BA824F">
            <w:pPr>
              <w:widowControl w:val="0"/>
              <w:autoSpaceDE w:val="0"/>
              <w:autoSpaceDN w:val="0"/>
              <w:adjustRightInd w:val="0"/>
              <w:snapToGrid w:val="0"/>
              <w:ind w:firstLine="0" w:firstLineChars="0"/>
              <w:jc w:val="center"/>
              <w:rPr>
                <w:rFonts w:ascii="宋体" w:hAnsi="宋体"/>
                <w:szCs w:val="21"/>
              </w:rPr>
            </w:pPr>
          </w:p>
        </w:tc>
        <w:tc>
          <w:tcPr>
            <w:tcW w:w="1108" w:type="dxa"/>
            <w:vMerge w:val="continue"/>
            <w:vAlign w:val="center"/>
          </w:tcPr>
          <w:p w14:paraId="58FE74E3">
            <w:pPr>
              <w:widowControl w:val="0"/>
              <w:autoSpaceDE w:val="0"/>
              <w:autoSpaceDN w:val="0"/>
              <w:adjustRightInd w:val="0"/>
              <w:snapToGrid w:val="0"/>
              <w:ind w:firstLine="0" w:firstLineChars="0"/>
              <w:jc w:val="center"/>
              <w:rPr>
                <w:rFonts w:ascii="宋体" w:hAnsi="宋体"/>
                <w:szCs w:val="21"/>
              </w:rPr>
            </w:pPr>
          </w:p>
        </w:tc>
        <w:tc>
          <w:tcPr>
            <w:tcW w:w="1514" w:type="dxa"/>
            <w:vAlign w:val="center"/>
          </w:tcPr>
          <w:p w14:paraId="56DE09B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不存在禁止投标的情形</w:t>
            </w:r>
          </w:p>
        </w:tc>
        <w:tc>
          <w:tcPr>
            <w:tcW w:w="3862" w:type="dxa"/>
            <w:vAlign w:val="center"/>
          </w:tcPr>
          <w:p w14:paraId="263613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不存在第一章“投标人须知”第1.4.</w:t>
            </w:r>
            <w:r>
              <w:rPr>
                <w:rFonts w:ascii="宋体" w:hAnsi="宋体"/>
                <w:szCs w:val="21"/>
              </w:rPr>
              <w:t>5</w:t>
            </w:r>
            <w:r>
              <w:rPr>
                <w:rFonts w:hint="eastAsia" w:ascii="宋体" w:hAnsi="宋体"/>
                <w:szCs w:val="21"/>
              </w:rPr>
              <w:t>项规定的任何一种情形</w:t>
            </w:r>
          </w:p>
        </w:tc>
        <w:tc>
          <w:tcPr>
            <w:tcW w:w="1514" w:type="dxa"/>
            <w:vAlign w:val="center"/>
          </w:tcPr>
          <w:p w14:paraId="1813C501">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15A6F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23B951C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w:t>
            </w:r>
          </w:p>
        </w:tc>
        <w:tc>
          <w:tcPr>
            <w:tcW w:w="1108" w:type="dxa"/>
            <w:vMerge w:val="restart"/>
            <w:vAlign w:val="center"/>
          </w:tcPr>
          <w:p w14:paraId="3ECC3EA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响应性</w:t>
            </w:r>
          </w:p>
          <w:p w14:paraId="4D1B367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评审标准</w:t>
            </w:r>
          </w:p>
        </w:tc>
        <w:tc>
          <w:tcPr>
            <w:tcW w:w="1514" w:type="dxa"/>
            <w:vAlign w:val="center"/>
          </w:tcPr>
          <w:p w14:paraId="65F4232D">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w:t>
            </w:r>
          </w:p>
        </w:tc>
        <w:tc>
          <w:tcPr>
            <w:tcW w:w="3862" w:type="dxa"/>
            <w:vAlign w:val="center"/>
          </w:tcPr>
          <w:p w14:paraId="09528551">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投标报价未高于最高限价</w:t>
            </w:r>
          </w:p>
        </w:tc>
        <w:tc>
          <w:tcPr>
            <w:tcW w:w="1514" w:type="dxa"/>
            <w:vAlign w:val="center"/>
          </w:tcPr>
          <w:p w14:paraId="349B0DF0">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2020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1F23BA7C">
            <w:pPr>
              <w:widowControl w:val="0"/>
              <w:autoSpaceDE w:val="0"/>
              <w:autoSpaceDN w:val="0"/>
              <w:adjustRightInd w:val="0"/>
              <w:snapToGrid w:val="0"/>
              <w:ind w:firstLine="0" w:firstLineChars="0"/>
              <w:jc w:val="left"/>
              <w:rPr>
                <w:rFonts w:ascii="宋体" w:hAnsi="宋体"/>
                <w:szCs w:val="21"/>
              </w:rPr>
            </w:pPr>
          </w:p>
        </w:tc>
        <w:tc>
          <w:tcPr>
            <w:tcW w:w="1108" w:type="dxa"/>
            <w:vMerge w:val="continue"/>
            <w:vAlign w:val="center"/>
          </w:tcPr>
          <w:p w14:paraId="4F429E42">
            <w:pPr>
              <w:widowControl w:val="0"/>
              <w:autoSpaceDE w:val="0"/>
              <w:autoSpaceDN w:val="0"/>
              <w:adjustRightInd w:val="0"/>
              <w:snapToGrid w:val="0"/>
              <w:ind w:firstLine="0" w:firstLineChars="0"/>
              <w:jc w:val="left"/>
              <w:rPr>
                <w:rFonts w:ascii="宋体" w:hAnsi="宋体"/>
                <w:szCs w:val="21"/>
              </w:rPr>
            </w:pPr>
          </w:p>
        </w:tc>
        <w:tc>
          <w:tcPr>
            <w:tcW w:w="1514" w:type="dxa"/>
            <w:vAlign w:val="center"/>
          </w:tcPr>
          <w:p w14:paraId="23F96F38">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投标内容</w:t>
            </w:r>
          </w:p>
        </w:tc>
        <w:tc>
          <w:tcPr>
            <w:tcW w:w="3862" w:type="dxa"/>
            <w:vAlign w:val="center"/>
          </w:tcPr>
          <w:p w14:paraId="0C05991B">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4" w:type="dxa"/>
            <w:vAlign w:val="center"/>
          </w:tcPr>
          <w:p w14:paraId="67BD82F5">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66C21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097A8163">
            <w:pPr>
              <w:widowControl w:val="0"/>
              <w:autoSpaceDE w:val="0"/>
              <w:autoSpaceDN w:val="0"/>
              <w:adjustRightInd w:val="0"/>
              <w:snapToGrid w:val="0"/>
              <w:ind w:firstLine="0" w:firstLineChars="0"/>
              <w:jc w:val="left"/>
              <w:rPr>
                <w:rFonts w:ascii="宋体" w:hAnsi="宋体"/>
                <w:szCs w:val="21"/>
              </w:rPr>
            </w:pPr>
          </w:p>
        </w:tc>
        <w:tc>
          <w:tcPr>
            <w:tcW w:w="1108" w:type="dxa"/>
            <w:vMerge w:val="continue"/>
            <w:vAlign w:val="center"/>
          </w:tcPr>
          <w:p w14:paraId="2C39BB76">
            <w:pPr>
              <w:widowControl w:val="0"/>
              <w:autoSpaceDE w:val="0"/>
              <w:autoSpaceDN w:val="0"/>
              <w:adjustRightInd w:val="0"/>
              <w:snapToGrid w:val="0"/>
              <w:ind w:firstLine="0" w:firstLineChars="0"/>
              <w:jc w:val="left"/>
              <w:rPr>
                <w:rFonts w:ascii="宋体" w:hAnsi="宋体"/>
                <w:szCs w:val="21"/>
              </w:rPr>
            </w:pPr>
          </w:p>
        </w:tc>
        <w:tc>
          <w:tcPr>
            <w:tcW w:w="1514" w:type="dxa"/>
            <w:vAlign w:val="center"/>
          </w:tcPr>
          <w:p w14:paraId="68563509">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投标有效期</w:t>
            </w:r>
          </w:p>
        </w:tc>
        <w:tc>
          <w:tcPr>
            <w:tcW w:w="3862" w:type="dxa"/>
            <w:vAlign w:val="center"/>
          </w:tcPr>
          <w:p w14:paraId="3DCF1118">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4" w:type="dxa"/>
            <w:vAlign w:val="center"/>
          </w:tcPr>
          <w:p w14:paraId="56C99D79">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2D82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717CB02A">
            <w:pPr>
              <w:widowControl w:val="0"/>
              <w:autoSpaceDE w:val="0"/>
              <w:autoSpaceDN w:val="0"/>
              <w:adjustRightInd w:val="0"/>
              <w:snapToGrid w:val="0"/>
              <w:ind w:firstLine="0" w:firstLineChars="0"/>
              <w:jc w:val="left"/>
              <w:rPr>
                <w:rFonts w:ascii="宋体" w:hAnsi="宋体"/>
                <w:szCs w:val="21"/>
              </w:rPr>
            </w:pPr>
          </w:p>
        </w:tc>
        <w:tc>
          <w:tcPr>
            <w:tcW w:w="1108" w:type="dxa"/>
            <w:vMerge w:val="continue"/>
            <w:vAlign w:val="center"/>
          </w:tcPr>
          <w:p w14:paraId="02FEDA16">
            <w:pPr>
              <w:widowControl w:val="0"/>
              <w:autoSpaceDE w:val="0"/>
              <w:autoSpaceDN w:val="0"/>
              <w:adjustRightInd w:val="0"/>
              <w:snapToGrid w:val="0"/>
              <w:ind w:firstLine="0" w:firstLineChars="0"/>
              <w:jc w:val="left"/>
              <w:rPr>
                <w:rFonts w:ascii="宋体" w:hAnsi="宋体"/>
                <w:szCs w:val="21"/>
              </w:rPr>
            </w:pPr>
          </w:p>
        </w:tc>
        <w:tc>
          <w:tcPr>
            <w:tcW w:w="1514" w:type="dxa"/>
            <w:vAlign w:val="center"/>
          </w:tcPr>
          <w:p w14:paraId="5900428A">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交货期</w:t>
            </w:r>
          </w:p>
        </w:tc>
        <w:tc>
          <w:tcPr>
            <w:tcW w:w="3862" w:type="dxa"/>
            <w:vAlign w:val="center"/>
          </w:tcPr>
          <w:p w14:paraId="75597EF2">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4" w:type="dxa"/>
            <w:vAlign w:val="center"/>
          </w:tcPr>
          <w:p w14:paraId="3D8E6A13">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2A2F2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77103F1D">
            <w:pPr>
              <w:widowControl w:val="0"/>
              <w:autoSpaceDE w:val="0"/>
              <w:autoSpaceDN w:val="0"/>
              <w:adjustRightInd w:val="0"/>
              <w:snapToGrid w:val="0"/>
              <w:ind w:firstLine="0" w:firstLineChars="0"/>
              <w:jc w:val="left"/>
              <w:rPr>
                <w:rFonts w:ascii="宋体" w:hAnsi="宋体"/>
                <w:szCs w:val="21"/>
              </w:rPr>
            </w:pPr>
          </w:p>
        </w:tc>
        <w:tc>
          <w:tcPr>
            <w:tcW w:w="1108" w:type="dxa"/>
            <w:vMerge w:val="continue"/>
            <w:vAlign w:val="center"/>
          </w:tcPr>
          <w:p w14:paraId="459F5D7D">
            <w:pPr>
              <w:widowControl w:val="0"/>
              <w:autoSpaceDE w:val="0"/>
              <w:autoSpaceDN w:val="0"/>
              <w:adjustRightInd w:val="0"/>
              <w:snapToGrid w:val="0"/>
              <w:ind w:firstLine="0" w:firstLineChars="0"/>
              <w:jc w:val="left"/>
              <w:rPr>
                <w:rFonts w:ascii="宋体" w:hAnsi="宋体"/>
                <w:szCs w:val="21"/>
              </w:rPr>
            </w:pPr>
          </w:p>
        </w:tc>
        <w:tc>
          <w:tcPr>
            <w:tcW w:w="1514" w:type="dxa"/>
            <w:vAlign w:val="center"/>
          </w:tcPr>
          <w:p w14:paraId="51010D8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投标文件响应情况</w:t>
            </w:r>
          </w:p>
        </w:tc>
        <w:tc>
          <w:tcPr>
            <w:tcW w:w="3862" w:type="dxa"/>
            <w:vAlign w:val="center"/>
          </w:tcPr>
          <w:p w14:paraId="2D81BA4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商务、技术不可偏离项（“★”）完全响应招标文件要求</w:t>
            </w:r>
          </w:p>
        </w:tc>
        <w:tc>
          <w:tcPr>
            <w:tcW w:w="1514" w:type="dxa"/>
            <w:vAlign w:val="center"/>
          </w:tcPr>
          <w:p w14:paraId="64DA321B">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bl>
    <w:p w14:paraId="0DA5880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注：以上初步评审审查标准中如出现一处不符合要求，其投标文件将作废标处理。</w:t>
      </w:r>
    </w:p>
    <w:p w14:paraId="0E1910F1">
      <w:pPr>
        <w:widowControl w:val="0"/>
        <w:autoSpaceDE w:val="0"/>
        <w:autoSpaceDN w:val="0"/>
        <w:adjustRightInd w:val="0"/>
        <w:snapToGrid w:val="0"/>
        <w:ind w:firstLine="0" w:firstLineChars="0"/>
        <w:jc w:val="center"/>
        <w:outlineLvl w:val="1"/>
        <w:rPr>
          <w:rFonts w:ascii="宋体" w:hAnsi="宋体"/>
          <w:szCs w:val="21"/>
        </w:rPr>
      </w:pPr>
      <w:r>
        <w:rPr>
          <w:rFonts w:ascii="宋体" w:hAnsi="宋体"/>
          <w:b/>
          <w:sz w:val="32"/>
          <w:szCs w:val="32"/>
        </w:rPr>
        <w:br w:type="page"/>
      </w:r>
      <w:bookmarkStart w:id="316" w:name="_Toc10870"/>
      <w:bookmarkStart w:id="317" w:name="_Toc29323"/>
      <w:r>
        <w:rPr>
          <w:rFonts w:hint="eastAsia" w:ascii="宋体" w:hAnsi="宋体"/>
          <w:b/>
          <w:sz w:val="32"/>
          <w:szCs w:val="32"/>
        </w:rPr>
        <w:t>二、评标方法</w:t>
      </w:r>
      <w:bookmarkEnd w:id="316"/>
      <w:bookmarkEnd w:id="317"/>
    </w:p>
    <w:p w14:paraId="71699448">
      <w:pPr>
        <w:widowControl w:val="0"/>
        <w:autoSpaceDN w:val="0"/>
        <w:adjustRightInd w:val="0"/>
        <w:snapToGrid w:val="0"/>
        <w:ind w:firstLine="0" w:firstLineChars="0"/>
        <w:rPr>
          <w:rFonts w:ascii="宋体" w:hAnsi="宋体"/>
          <w:b/>
          <w:bCs/>
        </w:rPr>
      </w:pPr>
    </w:p>
    <w:p w14:paraId="78469343">
      <w:pPr>
        <w:widowControl w:val="0"/>
        <w:autoSpaceDE w:val="0"/>
        <w:autoSpaceDN w:val="0"/>
        <w:adjustRightInd w:val="0"/>
        <w:snapToGrid w:val="0"/>
        <w:ind w:firstLine="0" w:firstLineChars="0"/>
        <w:jc w:val="center"/>
        <w:rPr>
          <w:rFonts w:ascii="宋体" w:hAnsi="宋体"/>
          <w:b/>
          <w:sz w:val="32"/>
        </w:rPr>
      </w:pPr>
      <w:r>
        <w:rPr>
          <w:rFonts w:hint="eastAsia" w:ascii="宋体" w:hAnsi="宋体"/>
          <w:b/>
          <w:sz w:val="32"/>
        </w:rPr>
        <w:t>（综合评估法）</w:t>
      </w:r>
    </w:p>
    <w:p w14:paraId="32109C55">
      <w:pPr>
        <w:widowControl w:val="0"/>
        <w:autoSpaceDE w:val="0"/>
        <w:autoSpaceDN w:val="0"/>
        <w:adjustRightInd w:val="0"/>
        <w:snapToGrid w:val="0"/>
        <w:ind w:firstLine="0" w:firstLineChars="0"/>
        <w:jc w:val="left"/>
        <w:rPr>
          <w:rFonts w:ascii="宋体" w:hAnsi="宋体"/>
        </w:rPr>
      </w:pPr>
      <w:r>
        <w:rPr>
          <w:rFonts w:hint="eastAsia" w:ascii="宋体" w:hAnsi="宋体"/>
        </w:rPr>
        <w:t>本项目采用综合评估法，是指在最大限度地满足招标文件实质性要求前提下，按照招标文件规定的评审标准进行评审，按评审因素的量化指标评审，排序靠前的推荐为中标候选人。</w:t>
      </w:r>
    </w:p>
    <w:p w14:paraId="22EBE18E">
      <w:pPr>
        <w:widowControl w:val="0"/>
        <w:numPr>
          <w:ilvl w:val="0"/>
          <w:numId w:val="5"/>
        </w:numPr>
        <w:autoSpaceDE w:val="0"/>
        <w:autoSpaceDN w:val="0"/>
        <w:adjustRightInd w:val="0"/>
        <w:snapToGrid w:val="0"/>
        <w:ind w:firstLineChars="0"/>
        <w:jc w:val="left"/>
        <w:rPr>
          <w:rFonts w:ascii="宋体" w:hAnsi="宋体"/>
          <w:b/>
        </w:rPr>
      </w:pPr>
      <w:bookmarkStart w:id="318" w:name="_Toc523252726"/>
      <w:r>
        <w:rPr>
          <w:rFonts w:hint="eastAsia" w:ascii="宋体" w:hAnsi="宋体"/>
          <w:b/>
        </w:rPr>
        <w:t>评标程序</w:t>
      </w:r>
      <w:bookmarkEnd w:id="318"/>
    </w:p>
    <w:p w14:paraId="3518BFD2">
      <w:pPr>
        <w:widowControl w:val="0"/>
        <w:numPr>
          <w:ilvl w:val="1"/>
          <w:numId w:val="5"/>
        </w:numPr>
        <w:autoSpaceDE w:val="0"/>
        <w:autoSpaceDN w:val="0"/>
        <w:adjustRightInd w:val="0"/>
        <w:snapToGrid w:val="0"/>
        <w:ind w:firstLineChars="0"/>
        <w:jc w:val="left"/>
        <w:rPr>
          <w:rFonts w:ascii="宋体" w:hAnsi="宋体"/>
          <w:b/>
        </w:rPr>
      </w:pPr>
      <w:r>
        <w:rPr>
          <w:rFonts w:ascii="宋体" w:hAnsi="宋体"/>
        </w:rPr>
        <w:t>初步评审</w:t>
      </w:r>
    </w:p>
    <w:p w14:paraId="5E2B49DF">
      <w:pPr>
        <w:widowControl w:val="0"/>
        <w:numPr>
          <w:ilvl w:val="2"/>
          <w:numId w:val="5"/>
        </w:numPr>
        <w:autoSpaceDE w:val="0"/>
        <w:autoSpaceDN w:val="0"/>
        <w:adjustRightInd w:val="0"/>
        <w:snapToGrid w:val="0"/>
        <w:ind w:firstLineChars="0"/>
        <w:jc w:val="left"/>
        <w:rPr>
          <w:rFonts w:ascii="宋体" w:hAnsi="宋体"/>
          <w:b/>
        </w:rPr>
      </w:pPr>
      <w:r>
        <w:rPr>
          <w:rFonts w:ascii="宋体" w:hAnsi="宋体"/>
        </w:rPr>
        <w:t>评标委员会可以要求投标人提交第</w:t>
      </w:r>
      <w:r>
        <w:rPr>
          <w:rFonts w:hint="eastAsia" w:ascii="宋体" w:hAnsi="宋体"/>
        </w:rPr>
        <w:t>一</w:t>
      </w:r>
      <w:r>
        <w:rPr>
          <w:rFonts w:ascii="宋体" w:hAnsi="宋体"/>
        </w:rPr>
        <w:t>章“投标人须知”规定的有关证明和证件的原件，以便核验。评标委员会依据本章规定的标准对投标文件进行初步评审</w:t>
      </w:r>
      <w:r>
        <w:rPr>
          <w:rFonts w:hint="eastAsia" w:ascii="宋体" w:hAnsi="宋体"/>
        </w:rPr>
        <w:t>，</w:t>
      </w:r>
      <w:r>
        <w:rPr>
          <w:rFonts w:ascii="宋体" w:hAnsi="宋体"/>
        </w:rPr>
        <w:t>有一项不符合评审标准的，评标委员会应当否决其投标。初步评审的结论是“通过”或“不通过”，只有</w:t>
      </w:r>
      <w:r>
        <w:rPr>
          <w:rFonts w:hint="eastAsia" w:ascii="宋体" w:hAnsi="宋体"/>
        </w:rPr>
        <w:t>结论为</w:t>
      </w:r>
      <w:r>
        <w:rPr>
          <w:rFonts w:ascii="宋体" w:hAnsi="宋体"/>
        </w:rPr>
        <w:t>“通过”的投标方能进入下一阶段的评标，否则其投标将按</w:t>
      </w:r>
      <w:r>
        <w:rPr>
          <w:rFonts w:hint="eastAsia" w:ascii="宋体" w:hAnsi="宋体"/>
        </w:rPr>
        <w:t>废</w:t>
      </w:r>
      <w:r>
        <w:rPr>
          <w:rFonts w:ascii="宋体" w:hAnsi="宋体"/>
        </w:rPr>
        <w:t>标处理。</w:t>
      </w:r>
    </w:p>
    <w:p w14:paraId="2CFF600A">
      <w:pPr>
        <w:widowControl w:val="0"/>
        <w:numPr>
          <w:ilvl w:val="1"/>
          <w:numId w:val="5"/>
        </w:numPr>
        <w:autoSpaceDE w:val="0"/>
        <w:autoSpaceDN w:val="0"/>
        <w:adjustRightInd w:val="0"/>
        <w:snapToGrid w:val="0"/>
        <w:ind w:firstLineChars="0"/>
        <w:jc w:val="left"/>
        <w:rPr>
          <w:rFonts w:ascii="宋体" w:hAnsi="宋体"/>
        </w:rPr>
      </w:pPr>
      <w:bookmarkStart w:id="319" w:name="_bookmark89"/>
      <w:bookmarkEnd w:id="319"/>
      <w:r>
        <w:rPr>
          <w:rFonts w:ascii="宋体" w:hAnsi="宋体"/>
        </w:rPr>
        <w:t>详细评审</w:t>
      </w:r>
    </w:p>
    <w:p w14:paraId="23F35819">
      <w:pPr>
        <w:widowControl w:val="0"/>
        <w:numPr>
          <w:ilvl w:val="2"/>
          <w:numId w:val="5"/>
        </w:numPr>
        <w:autoSpaceDE w:val="0"/>
        <w:autoSpaceDN w:val="0"/>
        <w:adjustRightInd w:val="0"/>
        <w:snapToGrid w:val="0"/>
        <w:ind w:firstLineChars="0"/>
        <w:jc w:val="left"/>
        <w:rPr>
          <w:rFonts w:ascii="宋体" w:hAnsi="宋体"/>
        </w:rPr>
      </w:pPr>
      <w:r>
        <w:rPr>
          <w:rFonts w:ascii="宋体" w:hAnsi="宋体"/>
        </w:rPr>
        <w:t>评</w:t>
      </w:r>
      <w:r>
        <w:rPr>
          <w:rFonts w:ascii="宋体" w:hAnsi="宋体"/>
          <w:spacing w:val="-3"/>
        </w:rPr>
        <w:t>标</w:t>
      </w:r>
      <w:r>
        <w:rPr>
          <w:rFonts w:ascii="宋体" w:hAnsi="宋体"/>
        </w:rPr>
        <w:t>委</w:t>
      </w:r>
      <w:r>
        <w:rPr>
          <w:rFonts w:ascii="宋体" w:hAnsi="宋体"/>
          <w:spacing w:val="-3"/>
        </w:rPr>
        <w:t>员</w:t>
      </w:r>
      <w:r>
        <w:rPr>
          <w:rFonts w:ascii="宋体" w:hAnsi="宋体"/>
        </w:rPr>
        <w:t>会</w:t>
      </w:r>
      <w:r>
        <w:rPr>
          <w:rFonts w:ascii="宋体" w:hAnsi="宋体"/>
          <w:spacing w:val="-3"/>
        </w:rPr>
        <w:t>按</w:t>
      </w:r>
      <w:r>
        <w:rPr>
          <w:rFonts w:ascii="宋体" w:hAnsi="宋体"/>
        </w:rPr>
        <w:t>本</w:t>
      </w:r>
      <w:r>
        <w:rPr>
          <w:rFonts w:ascii="宋体" w:hAnsi="宋体"/>
          <w:spacing w:val="-3"/>
        </w:rPr>
        <w:t>章</w:t>
      </w:r>
      <w:r>
        <w:rPr>
          <w:rFonts w:ascii="宋体" w:hAnsi="宋体"/>
        </w:rPr>
        <w:t>规</w:t>
      </w:r>
      <w:r>
        <w:rPr>
          <w:rFonts w:ascii="宋体" w:hAnsi="宋体"/>
          <w:spacing w:val="-3"/>
        </w:rPr>
        <w:t>定</w:t>
      </w:r>
      <w:r>
        <w:rPr>
          <w:rFonts w:ascii="宋体" w:hAnsi="宋体"/>
        </w:rPr>
        <w:t>的</w:t>
      </w:r>
      <w:r>
        <w:rPr>
          <w:rFonts w:ascii="宋体" w:hAnsi="宋体"/>
          <w:spacing w:val="-3"/>
        </w:rPr>
        <w:t>量</w:t>
      </w:r>
      <w:r>
        <w:rPr>
          <w:rFonts w:ascii="宋体" w:hAnsi="宋体"/>
        </w:rPr>
        <w:t>化</w:t>
      </w:r>
      <w:r>
        <w:rPr>
          <w:rFonts w:ascii="宋体" w:hAnsi="宋体"/>
          <w:spacing w:val="-3"/>
        </w:rPr>
        <w:t>因</w:t>
      </w:r>
      <w:r>
        <w:rPr>
          <w:rFonts w:ascii="宋体" w:hAnsi="宋体"/>
        </w:rPr>
        <w:t>素</w:t>
      </w:r>
      <w:r>
        <w:rPr>
          <w:rFonts w:ascii="宋体" w:hAnsi="宋体"/>
          <w:spacing w:val="-3"/>
        </w:rPr>
        <w:t>和</w:t>
      </w:r>
      <w:r>
        <w:rPr>
          <w:rFonts w:ascii="宋体" w:hAnsi="宋体"/>
        </w:rPr>
        <w:t>分值</w:t>
      </w:r>
      <w:r>
        <w:rPr>
          <w:rFonts w:ascii="宋体" w:hAnsi="宋体"/>
          <w:spacing w:val="-3"/>
        </w:rPr>
        <w:t>进</w:t>
      </w:r>
      <w:r>
        <w:rPr>
          <w:rFonts w:ascii="宋体" w:hAnsi="宋体"/>
        </w:rPr>
        <w:t>行</w:t>
      </w:r>
      <w:r>
        <w:rPr>
          <w:rFonts w:ascii="宋体" w:hAnsi="宋体"/>
          <w:spacing w:val="-3"/>
        </w:rPr>
        <w:t>打</w:t>
      </w:r>
      <w:r>
        <w:rPr>
          <w:rFonts w:ascii="宋体" w:hAnsi="宋体"/>
        </w:rPr>
        <w:t>分</w:t>
      </w:r>
      <w:r>
        <w:rPr>
          <w:rFonts w:hint="eastAsia" w:ascii="宋体" w:hAnsi="宋体"/>
        </w:rPr>
        <w:t>，</w:t>
      </w:r>
      <w:r>
        <w:rPr>
          <w:rFonts w:ascii="宋体" w:hAnsi="宋体"/>
        </w:rPr>
        <w:t>并</w:t>
      </w:r>
      <w:r>
        <w:rPr>
          <w:rFonts w:ascii="宋体" w:hAnsi="宋体"/>
          <w:spacing w:val="-3"/>
        </w:rPr>
        <w:t>计</w:t>
      </w:r>
      <w:r>
        <w:rPr>
          <w:rFonts w:ascii="宋体" w:hAnsi="宋体"/>
        </w:rPr>
        <w:t>算</w:t>
      </w:r>
      <w:r>
        <w:rPr>
          <w:rFonts w:ascii="宋体" w:hAnsi="宋体"/>
          <w:spacing w:val="-3"/>
        </w:rPr>
        <w:t>出综</w:t>
      </w:r>
      <w:r>
        <w:rPr>
          <w:rFonts w:ascii="宋体" w:hAnsi="宋体"/>
        </w:rPr>
        <w:t>合评</w:t>
      </w:r>
      <w:r>
        <w:rPr>
          <w:rFonts w:ascii="宋体" w:hAnsi="宋体"/>
          <w:spacing w:val="-3"/>
        </w:rPr>
        <w:t>估</w:t>
      </w:r>
      <w:r>
        <w:rPr>
          <w:rFonts w:ascii="宋体" w:hAnsi="宋体"/>
        </w:rPr>
        <w:t>得</w:t>
      </w:r>
      <w:r>
        <w:rPr>
          <w:rFonts w:ascii="宋体" w:hAnsi="宋体"/>
          <w:spacing w:val="-3"/>
        </w:rPr>
        <w:t>分</w:t>
      </w:r>
      <w:r>
        <w:rPr>
          <w:rFonts w:hint="eastAsia" w:ascii="宋体" w:hAnsi="宋体"/>
          <w:spacing w:val="-3"/>
        </w:rPr>
        <w:t>，以各评委评分的算术平均值作为投标人的评审得分</w:t>
      </w:r>
      <w:r>
        <w:rPr>
          <w:rFonts w:ascii="宋体" w:hAnsi="宋体"/>
        </w:rPr>
        <w:t>。</w:t>
      </w:r>
    </w:p>
    <w:p w14:paraId="205E89D7">
      <w:pPr>
        <w:widowControl w:val="0"/>
        <w:numPr>
          <w:ilvl w:val="3"/>
          <w:numId w:val="5"/>
        </w:numPr>
        <w:autoSpaceDE w:val="0"/>
        <w:autoSpaceDN w:val="0"/>
        <w:adjustRightInd w:val="0"/>
        <w:snapToGrid w:val="0"/>
        <w:ind w:firstLineChars="0"/>
        <w:jc w:val="left"/>
        <w:rPr>
          <w:rFonts w:ascii="宋体" w:hAnsi="宋体"/>
        </w:rPr>
      </w:pPr>
      <w:r>
        <w:rPr>
          <w:rFonts w:ascii="宋体" w:hAnsi="宋体"/>
        </w:rPr>
        <w:t>按本章商务</w:t>
      </w:r>
      <w:r>
        <w:rPr>
          <w:rFonts w:hint="eastAsia" w:ascii="宋体" w:hAnsi="宋体"/>
        </w:rPr>
        <w:t>标评审标准</w:t>
      </w:r>
      <w:r>
        <w:rPr>
          <w:rFonts w:ascii="宋体" w:hAnsi="宋体"/>
        </w:rPr>
        <w:t>规定的评审因素和分值对商务部分计算出得分A</w:t>
      </w:r>
      <w:r>
        <w:rPr>
          <w:rFonts w:hint="eastAsia" w:ascii="宋体" w:hAnsi="宋体"/>
        </w:rPr>
        <w:t>，</w:t>
      </w:r>
      <w:r>
        <w:rPr>
          <w:rFonts w:ascii="宋体" w:hAnsi="宋体"/>
        </w:rPr>
        <w:t>；</w:t>
      </w:r>
    </w:p>
    <w:p w14:paraId="7060985F">
      <w:pPr>
        <w:widowControl w:val="0"/>
        <w:numPr>
          <w:ilvl w:val="3"/>
          <w:numId w:val="5"/>
        </w:numPr>
        <w:autoSpaceDE w:val="0"/>
        <w:autoSpaceDN w:val="0"/>
        <w:adjustRightInd w:val="0"/>
        <w:snapToGrid w:val="0"/>
        <w:ind w:firstLineChars="0"/>
        <w:jc w:val="left"/>
        <w:rPr>
          <w:rFonts w:ascii="宋体" w:hAnsi="宋体"/>
        </w:rPr>
      </w:pPr>
      <w:r>
        <w:rPr>
          <w:rFonts w:ascii="宋体" w:hAnsi="宋体"/>
        </w:rPr>
        <w:t>按本章技术</w:t>
      </w:r>
      <w:r>
        <w:rPr>
          <w:rFonts w:hint="eastAsia" w:ascii="宋体" w:hAnsi="宋体"/>
        </w:rPr>
        <w:t>标评审标准</w:t>
      </w:r>
      <w:r>
        <w:rPr>
          <w:rFonts w:ascii="宋体" w:hAnsi="宋体"/>
        </w:rPr>
        <w:t>规定的评审因素和分值对技术部分计算出得分B；</w:t>
      </w:r>
    </w:p>
    <w:p w14:paraId="3A1A4620">
      <w:pPr>
        <w:widowControl w:val="0"/>
        <w:numPr>
          <w:ilvl w:val="3"/>
          <w:numId w:val="5"/>
        </w:numPr>
        <w:autoSpaceDE w:val="0"/>
        <w:autoSpaceDN w:val="0"/>
        <w:adjustRightInd w:val="0"/>
        <w:snapToGrid w:val="0"/>
        <w:ind w:firstLineChars="0"/>
        <w:jc w:val="left"/>
        <w:rPr>
          <w:rFonts w:ascii="宋体" w:hAnsi="宋体"/>
        </w:rPr>
      </w:pPr>
      <w:r>
        <w:rPr>
          <w:rFonts w:ascii="宋体" w:hAnsi="宋体"/>
        </w:rPr>
        <w:t>按本章</w:t>
      </w:r>
      <w:r>
        <w:rPr>
          <w:rFonts w:hint="eastAsia" w:ascii="宋体" w:hAnsi="宋体"/>
        </w:rPr>
        <w:t>价格标评审方法</w:t>
      </w:r>
      <w:r>
        <w:rPr>
          <w:rFonts w:ascii="宋体" w:hAnsi="宋体"/>
        </w:rPr>
        <w:t>规定的评审因素和分值对投标报价计算出得分C；</w:t>
      </w:r>
    </w:p>
    <w:p w14:paraId="57F00B6C">
      <w:pPr>
        <w:widowControl w:val="0"/>
        <w:numPr>
          <w:ilvl w:val="3"/>
          <w:numId w:val="5"/>
        </w:numPr>
        <w:autoSpaceDE w:val="0"/>
        <w:autoSpaceDN w:val="0"/>
        <w:adjustRightInd w:val="0"/>
        <w:snapToGrid w:val="0"/>
        <w:ind w:firstLineChars="0"/>
        <w:jc w:val="left"/>
        <w:rPr>
          <w:rFonts w:ascii="宋体" w:hAnsi="宋体"/>
        </w:rPr>
      </w:pPr>
      <w:r>
        <w:rPr>
          <w:rFonts w:ascii="宋体" w:hAnsi="宋体"/>
        </w:rPr>
        <w:t>评分分值计算保留小数点后两位，小数点后第三位“四舍五入”。</w:t>
      </w:r>
    </w:p>
    <w:p w14:paraId="4DEC692E">
      <w:pPr>
        <w:widowControl w:val="0"/>
        <w:numPr>
          <w:ilvl w:val="2"/>
          <w:numId w:val="5"/>
        </w:numPr>
        <w:autoSpaceDE w:val="0"/>
        <w:autoSpaceDN w:val="0"/>
        <w:adjustRightInd w:val="0"/>
        <w:snapToGrid w:val="0"/>
        <w:ind w:firstLineChars="0"/>
        <w:jc w:val="left"/>
        <w:rPr>
          <w:rFonts w:ascii="宋体" w:hAnsi="宋体"/>
        </w:rPr>
      </w:pPr>
      <w:r>
        <w:rPr>
          <w:rFonts w:ascii="宋体" w:hAnsi="宋体"/>
        </w:rPr>
        <w:t>投标人得分=A+B+C。</w:t>
      </w:r>
    </w:p>
    <w:p w14:paraId="73BDFE64">
      <w:pPr>
        <w:widowControl w:val="0"/>
        <w:numPr>
          <w:ilvl w:val="2"/>
          <w:numId w:val="5"/>
        </w:numPr>
        <w:autoSpaceDE w:val="0"/>
        <w:autoSpaceDN w:val="0"/>
        <w:adjustRightInd w:val="0"/>
        <w:snapToGrid w:val="0"/>
        <w:ind w:firstLineChars="0"/>
        <w:jc w:val="left"/>
        <w:rPr>
          <w:rFonts w:ascii="宋体" w:hAnsi="宋体"/>
        </w:rPr>
      </w:pPr>
      <w:r>
        <w:rPr>
          <w:rFonts w:ascii="宋体" w:hAnsi="宋体"/>
          <w:spacing w:val="-4"/>
        </w:rPr>
        <w:t>评标委员会发现投标人的报价明显低于其他投标报价，使得其投标报价可能低于其</w:t>
      </w:r>
      <w:r>
        <w:rPr>
          <w:rFonts w:ascii="宋体" w:hAnsi="宋体"/>
          <w:spacing w:val="-1"/>
        </w:rPr>
        <w:t>成本的，应当要求该投标人作出书面说明并提供相应的证明材料。投标人不能合理说明或者</w:t>
      </w:r>
      <w:r>
        <w:rPr>
          <w:rFonts w:ascii="宋体" w:hAnsi="宋体"/>
          <w:spacing w:val="-6"/>
        </w:rPr>
        <w:t>不能提供相应证明材料的，</w:t>
      </w:r>
      <w:r>
        <w:rPr>
          <w:rFonts w:hint="eastAsia" w:ascii="宋体" w:hAnsi="宋体"/>
          <w:spacing w:val="-6"/>
        </w:rPr>
        <w:t>由</w:t>
      </w:r>
      <w:r>
        <w:rPr>
          <w:rFonts w:ascii="宋体" w:hAnsi="宋体"/>
          <w:spacing w:val="-6"/>
        </w:rPr>
        <w:t>评标委员会认定该投标人以低于成本报价竞标，并否决其投标。</w:t>
      </w:r>
    </w:p>
    <w:p w14:paraId="2F080BB1">
      <w:pPr>
        <w:widowControl w:val="0"/>
        <w:numPr>
          <w:ilvl w:val="1"/>
          <w:numId w:val="5"/>
        </w:numPr>
        <w:autoSpaceDE w:val="0"/>
        <w:autoSpaceDN w:val="0"/>
        <w:adjustRightInd w:val="0"/>
        <w:snapToGrid w:val="0"/>
        <w:ind w:firstLineChars="0"/>
        <w:jc w:val="left"/>
        <w:rPr>
          <w:rFonts w:ascii="宋体" w:hAnsi="宋体"/>
        </w:rPr>
      </w:pPr>
      <w:r>
        <w:rPr>
          <w:rFonts w:ascii="宋体" w:hAnsi="宋体"/>
        </w:rPr>
        <w:t>投标文件的澄清</w:t>
      </w:r>
    </w:p>
    <w:p w14:paraId="4B1B0A90">
      <w:pPr>
        <w:widowControl w:val="0"/>
        <w:numPr>
          <w:ilvl w:val="2"/>
          <w:numId w:val="5"/>
        </w:numPr>
        <w:autoSpaceDE w:val="0"/>
        <w:autoSpaceDN w:val="0"/>
        <w:adjustRightInd w:val="0"/>
        <w:snapToGrid w:val="0"/>
        <w:ind w:firstLineChars="0"/>
        <w:jc w:val="left"/>
        <w:rPr>
          <w:rFonts w:ascii="宋体" w:hAnsi="宋体"/>
        </w:rPr>
      </w:pPr>
      <w:r>
        <w:rPr>
          <w:rFonts w:ascii="宋体" w:hAnsi="宋体"/>
          <w:spacing w:val="-4"/>
        </w:rPr>
        <w:t>在评标过程中，评标委员会可以书面形式要求投标人对投标文件中含义不明确、对同</w:t>
      </w:r>
      <w:r>
        <w:rPr>
          <w:rFonts w:ascii="宋体" w:hAnsi="宋体"/>
          <w:spacing w:val="-1"/>
        </w:rPr>
        <w:t>类问题表述不一致或者有明显文字和计算错误的内容作必要的澄清、说明或补正。澄清、说明</w:t>
      </w:r>
      <w:r>
        <w:rPr>
          <w:rFonts w:ascii="宋体" w:hAnsi="宋体"/>
        </w:rPr>
        <w:t>或补正应以</w:t>
      </w:r>
      <w:r>
        <w:rPr>
          <w:rFonts w:hint="eastAsia" w:ascii="宋体" w:hAnsi="宋体"/>
        </w:rPr>
        <w:t>数据电文（或书面方式）</w:t>
      </w:r>
      <w:r>
        <w:rPr>
          <w:rFonts w:ascii="宋体" w:hAnsi="宋体"/>
        </w:rPr>
        <w:t>进行。评标委员会不接受投标人主动提出的澄清、说明或补正。</w:t>
      </w:r>
    </w:p>
    <w:p w14:paraId="1E2F5BC4">
      <w:pPr>
        <w:widowControl w:val="0"/>
        <w:numPr>
          <w:ilvl w:val="2"/>
          <w:numId w:val="5"/>
        </w:numPr>
        <w:autoSpaceDE w:val="0"/>
        <w:autoSpaceDN w:val="0"/>
        <w:adjustRightInd w:val="0"/>
        <w:snapToGrid w:val="0"/>
        <w:ind w:firstLineChars="0"/>
        <w:jc w:val="left"/>
        <w:rPr>
          <w:rFonts w:ascii="宋体" w:hAnsi="宋体"/>
        </w:rPr>
      </w:pPr>
      <w:r>
        <w:rPr>
          <w:rFonts w:ascii="宋体" w:hAnsi="宋体"/>
          <w:spacing w:val="-4"/>
        </w:rPr>
        <w:t>澄清、说明或补正不得超出投标文件的范围且不得改变投标文件的实质性内容，并构</w:t>
      </w:r>
      <w:r>
        <w:rPr>
          <w:rFonts w:ascii="宋体" w:hAnsi="宋体"/>
        </w:rPr>
        <w:t>成投标文件的组成部分。</w:t>
      </w:r>
    </w:p>
    <w:p w14:paraId="2B070121">
      <w:pPr>
        <w:widowControl w:val="0"/>
        <w:numPr>
          <w:ilvl w:val="2"/>
          <w:numId w:val="5"/>
        </w:numPr>
        <w:autoSpaceDE w:val="0"/>
        <w:autoSpaceDN w:val="0"/>
        <w:adjustRightInd w:val="0"/>
        <w:snapToGrid w:val="0"/>
        <w:ind w:firstLineChars="0"/>
        <w:jc w:val="left"/>
        <w:rPr>
          <w:rFonts w:ascii="宋体" w:hAnsi="宋体"/>
        </w:rPr>
      </w:pPr>
      <w:r>
        <w:rPr>
          <w:rFonts w:ascii="宋体" w:hAnsi="宋体"/>
          <w:spacing w:val="-7"/>
        </w:rPr>
        <w:t>评标委员会对投标人提交的澄清、说明或补正有疑问的，可以要求投标人进一步澄清、</w:t>
      </w:r>
      <w:r>
        <w:rPr>
          <w:rFonts w:ascii="宋体" w:hAnsi="宋体"/>
        </w:rPr>
        <w:t>说明或补正，直至满足评标委员会的要求。</w:t>
      </w:r>
    </w:p>
    <w:p w14:paraId="36441843">
      <w:pPr>
        <w:widowControl w:val="0"/>
        <w:numPr>
          <w:ilvl w:val="2"/>
          <w:numId w:val="5"/>
        </w:numPr>
        <w:autoSpaceDE w:val="0"/>
        <w:autoSpaceDN w:val="0"/>
        <w:adjustRightInd w:val="0"/>
        <w:snapToGrid w:val="0"/>
        <w:ind w:firstLineChars="0"/>
        <w:jc w:val="left"/>
        <w:rPr>
          <w:rFonts w:ascii="宋体" w:hAnsi="宋体"/>
        </w:rPr>
      </w:pPr>
      <w:r>
        <w:rPr>
          <w:rFonts w:hint="eastAsia" w:ascii="宋体" w:hAnsi="宋体"/>
        </w:rPr>
        <w:t>投标文件存在投标报价问题的，评标委员会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2711ADC1">
      <w:pPr>
        <w:widowControl w:val="0"/>
        <w:numPr>
          <w:ilvl w:val="1"/>
          <w:numId w:val="5"/>
        </w:numPr>
        <w:autoSpaceDE w:val="0"/>
        <w:autoSpaceDN w:val="0"/>
        <w:adjustRightInd w:val="0"/>
        <w:snapToGrid w:val="0"/>
        <w:ind w:firstLineChars="0"/>
        <w:jc w:val="left"/>
        <w:rPr>
          <w:rFonts w:ascii="宋体" w:hAnsi="宋体"/>
        </w:rPr>
      </w:pPr>
      <w:r>
        <w:rPr>
          <w:rFonts w:ascii="宋体" w:hAnsi="宋体"/>
        </w:rPr>
        <w:t>评标结果</w:t>
      </w:r>
    </w:p>
    <w:p w14:paraId="1F2E7C26">
      <w:pPr>
        <w:widowControl w:val="0"/>
        <w:numPr>
          <w:ilvl w:val="2"/>
          <w:numId w:val="5"/>
        </w:numPr>
        <w:autoSpaceDE w:val="0"/>
        <w:autoSpaceDN w:val="0"/>
        <w:adjustRightInd w:val="0"/>
        <w:snapToGrid w:val="0"/>
        <w:ind w:firstLineChars="0"/>
        <w:jc w:val="left"/>
        <w:rPr>
          <w:rFonts w:ascii="宋体" w:hAnsi="宋体"/>
        </w:rPr>
      </w:pPr>
      <w:r>
        <w:rPr>
          <w:rFonts w:ascii="宋体" w:hAnsi="宋体"/>
        </w:rPr>
        <w:t>除第</w:t>
      </w:r>
      <w:r>
        <w:rPr>
          <w:rFonts w:hint="eastAsia" w:ascii="宋体" w:hAnsi="宋体"/>
        </w:rPr>
        <w:t>一</w:t>
      </w:r>
      <w:r>
        <w:rPr>
          <w:rFonts w:ascii="宋体" w:hAnsi="宋体"/>
        </w:rPr>
        <w:t>章</w:t>
      </w:r>
      <w:r>
        <w:rPr>
          <w:rFonts w:ascii="宋体" w:hAnsi="宋体"/>
          <w:iCs/>
        </w:rPr>
        <w:t>“投标人须知”</w:t>
      </w:r>
      <w:r>
        <w:rPr>
          <w:rFonts w:ascii="宋体" w:hAnsi="宋体"/>
        </w:rPr>
        <w:t>前附表授权直接确定中标人外，评标委员会按照得分由高到低的顺序推荐中标候选人，并标明排序。</w:t>
      </w:r>
    </w:p>
    <w:p w14:paraId="5C2B912B">
      <w:pPr>
        <w:widowControl w:val="0"/>
        <w:numPr>
          <w:ilvl w:val="2"/>
          <w:numId w:val="5"/>
        </w:numPr>
        <w:autoSpaceDE w:val="0"/>
        <w:autoSpaceDN w:val="0"/>
        <w:adjustRightInd w:val="0"/>
        <w:snapToGrid w:val="0"/>
        <w:ind w:firstLineChars="0"/>
        <w:jc w:val="left"/>
        <w:rPr>
          <w:rFonts w:ascii="宋体" w:hAnsi="宋体"/>
        </w:rPr>
      </w:pPr>
      <w:r>
        <w:rPr>
          <w:rFonts w:ascii="宋体" w:hAnsi="宋体"/>
        </w:rPr>
        <w:t>评标委员会完成评标后，应当向招标人提交书面评标报告和中标候选人名单。</w:t>
      </w:r>
    </w:p>
    <w:p w14:paraId="03619A26">
      <w:pPr>
        <w:widowControl w:val="0"/>
        <w:autoSpaceDE w:val="0"/>
        <w:autoSpaceDN w:val="0"/>
        <w:adjustRightInd w:val="0"/>
        <w:snapToGrid w:val="0"/>
        <w:ind w:firstLine="0" w:firstLineChars="0"/>
        <w:jc w:val="left"/>
        <w:rPr>
          <w:rFonts w:ascii="宋体" w:hAnsi="宋体"/>
        </w:rPr>
      </w:pPr>
    </w:p>
    <w:p w14:paraId="059ECB31">
      <w:pPr>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中标候选人的推荐</w:t>
      </w:r>
    </w:p>
    <w:p w14:paraId="436D4E57">
      <w:pPr>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szCs w:val="21"/>
        </w:rPr>
        <w:t>按评审综合得分从高至低的顺序进行排序，向招标人推荐评审得分排前</w:t>
      </w:r>
      <w:r>
        <w:rPr>
          <w:rFonts w:ascii="宋体" w:hAnsi="宋体"/>
          <w:szCs w:val="21"/>
        </w:rPr>
        <w:t>2</w:t>
      </w:r>
      <w:r>
        <w:rPr>
          <w:rFonts w:hint="eastAsia" w:ascii="宋体" w:hAnsi="宋体"/>
          <w:szCs w:val="21"/>
        </w:rPr>
        <w:t>名的投标人为中标候选人。如投标人须知前附表要求授权评标委员会确定中标人的，向招标人推荐评审总得分排名第一、第二的为中标候选人，形成评标报告。</w:t>
      </w:r>
    </w:p>
    <w:p w14:paraId="5DEB4849">
      <w:pPr>
        <w:widowControl w:val="0"/>
        <w:numPr>
          <w:ilvl w:val="1"/>
          <w:numId w:val="5"/>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若出现评审综合得分相同的情形，按技术标得分从高至低的顺序确定</w:t>
      </w:r>
      <w:r>
        <w:rPr>
          <w:rFonts w:ascii="宋体" w:hAnsi="宋体"/>
          <w:szCs w:val="21"/>
          <w:highlight w:val="none"/>
        </w:rPr>
        <w:t>2</w:t>
      </w:r>
      <w:r>
        <w:rPr>
          <w:rFonts w:hint="eastAsia" w:ascii="宋体" w:hAnsi="宋体"/>
          <w:szCs w:val="21"/>
          <w:highlight w:val="none"/>
        </w:rPr>
        <w:t>名中标候选人；若出现技术标得分也相同的情形，则抽签确定。</w:t>
      </w:r>
    </w:p>
    <w:p w14:paraId="66742353">
      <w:pPr>
        <w:widowControl w:val="0"/>
        <w:autoSpaceDE w:val="0"/>
        <w:autoSpaceDN w:val="0"/>
        <w:adjustRightInd w:val="0"/>
        <w:snapToGrid w:val="0"/>
        <w:ind w:firstLine="0" w:firstLineChars="0"/>
        <w:jc w:val="left"/>
        <w:rPr>
          <w:rFonts w:ascii="宋体" w:hAnsi="宋体"/>
          <w:szCs w:val="21"/>
        </w:rPr>
      </w:pPr>
    </w:p>
    <w:p w14:paraId="0DC14D1C">
      <w:pPr>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附表</w:t>
      </w:r>
    </w:p>
    <w:p w14:paraId="088C246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附表1-1《商务标评审标准》</w:t>
      </w:r>
    </w:p>
    <w:p w14:paraId="7EC0FA8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附表2-1《技术标评审标准》</w:t>
      </w:r>
    </w:p>
    <w:p w14:paraId="2A6155D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附表3-1《价格标评审方法》</w:t>
      </w:r>
    </w:p>
    <w:p w14:paraId="3F910B3F">
      <w:pPr>
        <w:widowControl w:val="0"/>
        <w:autoSpaceDE w:val="0"/>
        <w:autoSpaceDN w:val="0"/>
        <w:adjustRightInd w:val="0"/>
        <w:snapToGrid w:val="0"/>
        <w:ind w:firstLine="0" w:firstLineChars="0"/>
        <w:jc w:val="left"/>
        <w:rPr>
          <w:rFonts w:ascii="宋体" w:hAnsi="宋体"/>
          <w:b/>
          <w:color w:val="000000"/>
          <w:sz w:val="22"/>
        </w:rPr>
      </w:pPr>
      <w:r>
        <w:rPr>
          <w:rFonts w:ascii="宋体" w:hAnsi="宋体"/>
        </w:rPr>
        <w:br w:type="page"/>
      </w:r>
      <w:r>
        <w:rPr>
          <w:rFonts w:hint="eastAsia" w:ascii="宋体" w:hAnsi="宋体"/>
          <w:b/>
          <w:color w:val="000000"/>
          <w:sz w:val="22"/>
        </w:rPr>
        <w:t>附表1-1 《商务标评审标准》</w:t>
      </w:r>
    </w:p>
    <w:p w14:paraId="5CD6DD17">
      <w:pPr>
        <w:widowControl w:val="0"/>
        <w:tabs>
          <w:tab w:val="left" w:pos="820"/>
        </w:tabs>
        <w:autoSpaceDE w:val="0"/>
        <w:autoSpaceDN w:val="0"/>
        <w:adjustRightInd w:val="0"/>
        <w:snapToGrid w:val="0"/>
        <w:ind w:firstLine="0" w:firstLineChars="0"/>
        <w:jc w:val="left"/>
        <w:rPr>
          <w:rFonts w:ascii="宋体" w:hAnsi="宋体"/>
          <w:b/>
          <w:color w:val="000000"/>
          <w:sz w:val="22"/>
        </w:rPr>
      </w:pPr>
      <w:r>
        <w:rPr>
          <w:rFonts w:ascii="宋体" w:hAnsi="宋体"/>
          <w:b/>
          <w:color w:val="000000"/>
          <w:sz w:val="22"/>
        </w:rPr>
        <w:tab/>
      </w:r>
    </w:p>
    <w:tbl>
      <w:tblPr>
        <w:tblStyle w:val="4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14:paraId="22E5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29" w:type="dxa"/>
            <w:gridSpan w:val="4"/>
            <w:shd w:val="clear" w:color="auto" w:fill="D9E2F3"/>
            <w:vAlign w:val="center"/>
          </w:tcPr>
          <w:p w14:paraId="397EA953">
            <w:pPr>
              <w:widowControl w:val="0"/>
              <w:autoSpaceDE w:val="0"/>
              <w:autoSpaceDN w:val="0"/>
              <w:adjustRightInd w:val="0"/>
              <w:snapToGrid w:val="0"/>
              <w:ind w:firstLine="0" w:firstLineChars="0"/>
              <w:jc w:val="center"/>
              <w:rPr>
                <w:rFonts w:ascii="宋体" w:hAnsi="宋体"/>
                <w:b/>
                <w:color w:val="000000"/>
                <w:sz w:val="32"/>
                <w:szCs w:val="32"/>
              </w:rPr>
            </w:pPr>
            <w:r>
              <w:rPr>
                <w:rFonts w:hint="eastAsia" w:ascii="宋体" w:hAnsi="宋体"/>
                <w:b/>
                <w:color w:val="000000"/>
                <w:sz w:val="32"/>
                <w:szCs w:val="32"/>
              </w:rPr>
              <w:t>《商务标评审标准》</w:t>
            </w:r>
          </w:p>
        </w:tc>
      </w:tr>
      <w:tr w14:paraId="3900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5" w:type="dxa"/>
            <w:vAlign w:val="center"/>
          </w:tcPr>
          <w:p w14:paraId="4DDF625C">
            <w:pPr>
              <w:widowControl w:val="0"/>
              <w:autoSpaceDE w:val="0"/>
              <w:autoSpaceDN w:val="0"/>
              <w:adjustRightInd w:val="0"/>
              <w:snapToGrid w:val="0"/>
              <w:ind w:firstLine="0" w:firstLineChars="0"/>
              <w:jc w:val="center"/>
              <w:rPr>
                <w:rFonts w:ascii="宋体" w:hAnsi="宋体"/>
                <w:b/>
                <w:color w:val="000000"/>
                <w:szCs w:val="21"/>
              </w:rPr>
            </w:pPr>
            <w:r>
              <w:rPr>
                <w:rFonts w:hint="eastAsia" w:ascii="宋体" w:hAnsi="宋体"/>
                <w:b/>
                <w:color w:val="000000"/>
                <w:szCs w:val="21"/>
              </w:rPr>
              <w:t>序号</w:t>
            </w:r>
          </w:p>
        </w:tc>
        <w:tc>
          <w:tcPr>
            <w:tcW w:w="1134" w:type="dxa"/>
            <w:vAlign w:val="center"/>
          </w:tcPr>
          <w:p w14:paraId="208FB6BA">
            <w:pPr>
              <w:widowControl w:val="0"/>
              <w:autoSpaceDE w:val="0"/>
              <w:autoSpaceDN w:val="0"/>
              <w:adjustRightInd w:val="0"/>
              <w:snapToGrid w:val="0"/>
              <w:ind w:firstLine="0" w:firstLineChars="0"/>
              <w:jc w:val="center"/>
              <w:rPr>
                <w:rFonts w:ascii="宋体" w:hAnsi="宋体"/>
                <w:b/>
                <w:color w:val="000000"/>
                <w:szCs w:val="21"/>
              </w:rPr>
            </w:pPr>
            <w:r>
              <w:rPr>
                <w:rFonts w:hint="eastAsia" w:ascii="宋体" w:hAnsi="宋体"/>
                <w:b/>
                <w:color w:val="000000"/>
                <w:szCs w:val="21"/>
              </w:rPr>
              <w:t>评审项目</w:t>
            </w:r>
          </w:p>
        </w:tc>
        <w:tc>
          <w:tcPr>
            <w:tcW w:w="5918" w:type="dxa"/>
            <w:vAlign w:val="center"/>
          </w:tcPr>
          <w:p w14:paraId="7524F8BA">
            <w:pPr>
              <w:widowControl w:val="0"/>
              <w:autoSpaceDE w:val="0"/>
              <w:autoSpaceDN w:val="0"/>
              <w:adjustRightInd w:val="0"/>
              <w:snapToGrid w:val="0"/>
              <w:ind w:firstLine="0" w:firstLineChars="0"/>
              <w:jc w:val="center"/>
              <w:rPr>
                <w:rFonts w:ascii="宋体" w:hAnsi="宋体"/>
                <w:b/>
                <w:color w:val="000000"/>
                <w:szCs w:val="21"/>
              </w:rPr>
            </w:pPr>
            <w:r>
              <w:rPr>
                <w:rFonts w:hint="eastAsia" w:ascii="宋体" w:hAnsi="宋体"/>
                <w:b/>
                <w:color w:val="000000"/>
                <w:szCs w:val="21"/>
              </w:rPr>
              <w:t>评审标准及证明材料</w:t>
            </w:r>
          </w:p>
        </w:tc>
        <w:tc>
          <w:tcPr>
            <w:tcW w:w="802" w:type="dxa"/>
            <w:vAlign w:val="center"/>
          </w:tcPr>
          <w:p w14:paraId="0B5C3EEB">
            <w:pPr>
              <w:widowControl w:val="0"/>
              <w:autoSpaceDE w:val="0"/>
              <w:autoSpaceDN w:val="0"/>
              <w:adjustRightInd w:val="0"/>
              <w:snapToGrid w:val="0"/>
              <w:ind w:firstLine="0" w:firstLineChars="0"/>
              <w:jc w:val="center"/>
              <w:rPr>
                <w:rFonts w:ascii="宋体" w:hAnsi="宋体"/>
                <w:b/>
                <w:color w:val="000000"/>
                <w:szCs w:val="21"/>
              </w:rPr>
            </w:pPr>
            <w:r>
              <w:rPr>
                <w:rFonts w:hint="eastAsia" w:ascii="宋体" w:hAnsi="宋体"/>
                <w:b/>
                <w:color w:val="000000"/>
                <w:szCs w:val="21"/>
              </w:rPr>
              <w:t>分值</w:t>
            </w:r>
          </w:p>
        </w:tc>
      </w:tr>
      <w:tr w14:paraId="40A9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14:paraId="12AD24F9">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1</w:t>
            </w:r>
          </w:p>
        </w:tc>
        <w:tc>
          <w:tcPr>
            <w:tcW w:w="1134" w:type="dxa"/>
            <w:vMerge w:val="restart"/>
            <w:vAlign w:val="center"/>
          </w:tcPr>
          <w:p w14:paraId="06E47132">
            <w:pPr>
              <w:widowControl w:val="0"/>
              <w:autoSpaceDE w:val="0"/>
              <w:autoSpaceDN w:val="0"/>
              <w:adjustRightInd w:val="0"/>
              <w:snapToGrid w:val="0"/>
              <w:ind w:firstLine="0" w:firstLineChars="0"/>
              <w:jc w:val="center"/>
              <w:rPr>
                <w:rFonts w:hint="eastAsia" w:ascii="宋体" w:hAnsi="宋体" w:eastAsia="宋体"/>
                <w:color w:val="000000"/>
                <w:szCs w:val="21"/>
                <w:lang w:eastAsia="zh-CN"/>
              </w:rPr>
            </w:pPr>
            <w:r>
              <w:rPr>
                <w:rFonts w:hint="eastAsia" w:ascii="宋体" w:hAnsi="宋体" w:cs="宋体"/>
                <w:kern w:val="0"/>
                <w:sz w:val="22"/>
                <w:szCs w:val="22"/>
                <w:lang w:val="en-US" w:eastAsia="zh-CN" w:bidi="ar"/>
              </w:rPr>
              <w:t>服务便利度</w:t>
            </w:r>
          </w:p>
        </w:tc>
        <w:tc>
          <w:tcPr>
            <w:tcW w:w="5918" w:type="dxa"/>
            <w:vAlign w:val="center"/>
          </w:tcPr>
          <w:p w14:paraId="2614C184">
            <w:pPr>
              <w:widowControl w:val="0"/>
              <w:autoSpaceDE w:val="0"/>
              <w:autoSpaceDN w:val="0"/>
              <w:adjustRightInd w:val="0"/>
              <w:snapToGrid w:val="0"/>
              <w:ind w:firstLine="0" w:firstLineChars="0"/>
              <w:jc w:val="left"/>
              <w:rPr>
                <w:rFonts w:hint="eastAsia" w:ascii="宋体" w:hAnsi="宋体" w:eastAsia="宋体" w:cs="宋体"/>
                <w:kern w:val="0"/>
                <w:sz w:val="22"/>
                <w:szCs w:val="22"/>
                <w:lang w:eastAsia="zh-CN" w:bidi="ar"/>
              </w:rPr>
            </w:pPr>
            <w:r>
              <w:rPr>
                <w:rFonts w:hint="eastAsia" w:ascii="宋体" w:hAnsi="宋体" w:cs="宋体"/>
                <w:kern w:val="0"/>
                <w:sz w:val="22"/>
                <w:szCs w:val="22"/>
                <w:lang w:bidi="ar"/>
              </w:rPr>
              <w:t>一、投标单位需为国内</w:t>
            </w:r>
            <w:r>
              <w:rPr>
                <w:rFonts w:ascii="Helvetica" w:hAnsi="Helvetica" w:cs="Helvetica"/>
                <w:color w:val="333333"/>
                <w:szCs w:val="21"/>
                <w:shd w:val="clear" w:color="auto" w:fill="FFFFFF"/>
              </w:rPr>
              <w:t>大型零售连锁</w:t>
            </w:r>
            <w:r>
              <w:rPr>
                <w:rFonts w:hint="eastAsia" w:ascii="Helvetica" w:hAnsi="Helvetica" w:cs="Helvetica"/>
                <w:color w:val="333333"/>
                <w:szCs w:val="21"/>
                <w:shd w:val="clear" w:color="auto" w:fill="FFFFFF"/>
              </w:rPr>
              <w:t>公司（或集团），</w:t>
            </w:r>
            <w:r>
              <w:rPr>
                <w:rFonts w:hint="eastAsia" w:ascii="Helvetica" w:hAnsi="Helvetica" w:cs="Helvetica"/>
                <w:color w:val="333333"/>
                <w:szCs w:val="21"/>
                <w:shd w:val="clear" w:color="auto" w:fill="FFFFFF"/>
                <w:lang w:val="en-US" w:eastAsia="zh-CN"/>
              </w:rPr>
              <w:t>有</w:t>
            </w:r>
            <w:r>
              <w:rPr>
                <w:rFonts w:hint="eastAsia" w:ascii="Helvetica" w:hAnsi="Helvetica" w:cs="Helvetica"/>
                <w:color w:val="333333"/>
                <w:szCs w:val="21"/>
                <w:shd w:val="clear" w:color="auto" w:fill="FFFFFF"/>
              </w:rPr>
              <w:t>自营门店，</w:t>
            </w:r>
            <w:r>
              <w:rPr>
                <w:rFonts w:hint="eastAsia" w:ascii="Helvetica" w:hAnsi="Helvetica" w:cs="Helvetica"/>
                <w:color w:val="333333"/>
                <w:szCs w:val="21"/>
                <w:shd w:val="clear" w:color="auto" w:fill="FFFFFF"/>
                <w:lang w:val="en-US" w:eastAsia="zh-CN"/>
              </w:rPr>
              <w:t>至少有三家</w:t>
            </w:r>
            <w:r>
              <w:rPr>
                <w:rFonts w:hint="eastAsia" w:ascii="Helvetica" w:hAnsi="Helvetica" w:cs="Helvetica"/>
                <w:color w:val="333333"/>
                <w:szCs w:val="21"/>
                <w:shd w:val="clear" w:color="auto" w:fill="FFFFFF"/>
              </w:rPr>
              <w:t>自营门店不少于1万平方米。可为</w:t>
            </w:r>
            <w:r>
              <w:rPr>
                <w:rFonts w:hint="eastAsia" w:ascii="宋体" w:hAnsi="宋体"/>
                <w:color w:val="000000"/>
                <w:szCs w:val="21"/>
              </w:rPr>
              <w:t>员工提供现场提货（自由选择商品）、全国邮寄到家、网络下单等服务功能</w:t>
            </w:r>
            <w:r>
              <w:rPr>
                <w:rFonts w:hint="eastAsia" w:ascii="宋体" w:hAnsi="宋体" w:cs="宋体"/>
                <w:kern w:val="0"/>
                <w:sz w:val="22"/>
                <w:szCs w:val="22"/>
                <w:lang w:bidi="ar"/>
              </w:rPr>
              <w:t>，符合上述要求得</w:t>
            </w:r>
            <w:r>
              <w:rPr>
                <w:rFonts w:ascii="宋体" w:hAnsi="宋体" w:cs="宋体"/>
                <w:kern w:val="0"/>
                <w:sz w:val="22"/>
                <w:szCs w:val="22"/>
                <w:lang w:bidi="ar"/>
              </w:rPr>
              <w:t>3</w:t>
            </w:r>
            <w:r>
              <w:rPr>
                <w:rFonts w:hint="eastAsia" w:ascii="宋体" w:hAnsi="宋体" w:cs="宋体"/>
                <w:kern w:val="0"/>
                <w:sz w:val="22"/>
                <w:szCs w:val="22"/>
                <w:lang w:bidi="ar"/>
              </w:rPr>
              <w:t>分，否则得0分。</w:t>
            </w:r>
          </w:p>
          <w:p w14:paraId="0A13A13E">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s="宋体"/>
                <w:kern w:val="0"/>
                <w:sz w:val="22"/>
                <w:szCs w:val="22"/>
                <w:lang w:bidi="ar"/>
              </w:rPr>
              <w:t>二、投标单位可提供自营的微信小程序、手机APP等操作选择商品，符合其中一项加1分，所有满足加2分。</w:t>
            </w:r>
          </w:p>
        </w:tc>
        <w:tc>
          <w:tcPr>
            <w:tcW w:w="802" w:type="dxa"/>
            <w:vMerge w:val="restart"/>
            <w:vAlign w:val="center"/>
          </w:tcPr>
          <w:p w14:paraId="1F125CAA">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5分</w:t>
            </w:r>
          </w:p>
        </w:tc>
      </w:tr>
      <w:tr w14:paraId="640B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continue"/>
            <w:vAlign w:val="center"/>
          </w:tcPr>
          <w:p w14:paraId="30F22E51">
            <w:pPr>
              <w:widowControl w:val="0"/>
              <w:autoSpaceDE w:val="0"/>
              <w:autoSpaceDN w:val="0"/>
              <w:adjustRightInd w:val="0"/>
              <w:snapToGrid w:val="0"/>
              <w:ind w:firstLine="0" w:firstLineChars="0"/>
              <w:jc w:val="center"/>
              <w:rPr>
                <w:rFonts w:ascii="宋体" w:hAnsi="宋体"/>
                <w:color w:val="000000"/>
                <w:szCs w:val="21"/>
              </w:rPr>
            </w:pPr>
          </w:p>
        </w:tc>
        <w:tc>
          <w:tcPr>
            <w:tcW w:w="1134" w:type="dxa"/>
            <w:vMerge w:val="continue"/>
            <w:vAlign w:val="center"/>
          </w:tcPr>
          <w:p w14:paraId="1C8BFA05">
            <w:pPr>
              <w:widowControl w:val="0"/>
              <w:autoSpaceDE w:val="0"/>
              <w:autoSpaceDN w:val="0"/>
              <w:adjustRightInd w:val="0"/>
              <w:snapToGrid w:val="0"/>
              <w:ind w:firstLine="0" w:firstLineChars="0"/>
              <w:jc w:val="center"/>
              <w:rPr>
                <w:rFonts w:ascii="宋体" w:hAnsi="宋体"/>
                <w:color w:val="000000"/>
                <w:szCs w:val="21"/>
              </w:rPr>
            </w:pPr>
          </w:p>
        </w:tc>
        <w:tc>
          <w:tcPr>
            <w:tcW w:w="5918" w:type="dxa"/>
            <w:vAlign w:val="center"/>
          </w:tcPr>
          <w:p w14:paraId="58700283">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s="宋体"/>
                <w:kern w:val="0"/>
                <w:sz w:val="22"/>
                <w:szCs w:val="22"/>
                <w:lang w:eastAsia="zh-CN" w:bidi="ar"/>
              </w:rPr>
              <w:t>该项提供以下证明材料以供评审：工商登记材料、图片、租赁合同或产权证书以及其他证明材料文件。</w:t>
            </w:r>
          </w:p>
        </w:tc>
        <w:tc>
          <w:tcPr>
            <w:tcW w:w="802" w:type="dxa"/>
            <w:vMerge w:val="continue"/>
            <w:vAlign w:val="center"/>
          </w:tcPr>
          <w:p w14:paraId="69F76023">
            <w:pPr>
              <w:widowControl w:val="0"/>
              <w:autoSpaceDE w:val="0"/>
              <w:autoSpaceDN w:val="0"/>
              <w:adjustRightInd w:val="0"/>
              <w:snapToGrid w:val="0"/>
              <w:ind w:firstLine="0" w:firstLineChars="0"/>
              <w:jc w:val="center"/>
              <w:rPr>
                <w:rFonts w:ascii="宋体" w:hAnsi="宋体"/>
                <w:color w:val="000000"/>
                <w:szCs w:val="21"/>
              </w:rPr>
            </w:pPr>
          </w:p>
        </w:tc>
      </w:tr>
      <w:tr w14:paraId="1CBE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14:paraId="22709A3D">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2</w:t>
            </w:r>
          </w:p>
        </w:tc>
        <w:tc>
          <w:tcPr>
            <w:tcW w:w="1134" w:type="dxa"/>
            <w:vMerge w:val="restart"/>
            <w:vAlign w:val="center"/>
          </w:tcPr>
          <w:p w14:paraId="41EEF3CA">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s="宋体"/>
                <w:kern w:val="0"/>
                <w:sz w:val="22"/>
                <w:szCs w:val="22"/>
                <w:lang w:bidi="ar"/>
              </w:rPr>
              <w:t>同类项目业绩</w:t>
            </w:r>
          </w:p>
        </w:tc>
        <w:tc>
          <w:tcPr>
            <w:tcW w:w="5918" w:type="dxa"/>
            <w:vAlign w:val="center"/>
          </w:tcPr>
          <w:p w14:paraId="564DE6F6">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s="宋体"/>
                <w:kern w:val="0"/>
                <w:sz w:val="22"/>
                <w:szCs w:val="22"/>
                <w:lang w:bidi="ar"/>
              </w:rPr>
              <w:t>提供近4年（202</w:t>
            </w:r>
            <w:r>
              <w:rPr>
                <w:rFonts w:ascii="宋体" w:hAnsi="宋体" w:cs="宋体"/>
                <w:kern w:val="0"/>
                <w:sz w:val="22"/>
                <w:szCs w:val="22"/>
                <w:lang w:bidi="ar"/>
              </w:rPr>
              <w:t>2</w:t>
            </w:r>
            <w:r>
              <w:rPr>
                <w:rFonts w:hint="eastAsia" w:ascii="宋体" w:hAnsi="宋体" w:cs="宋体"/>
                <w:kern w:val="0"/>
                <w:sz w:val="22"/>
                <w:szCs w:val="22"/>
                <w:lang w:bidi="ar"/>
              </w:rPr>
              <w:t>年1月1日至本项目投标截止时间，以合同签订时间为准）签署</w:t>
            </w:r>
            <w:r>
              <w:rPr>
                <w:rFonts w:ascii="宋体" w:hAnsi="宋体" w:cs="宋体"/>
                <w:kern w:val="0"/>
                <w:sz w:val="22"/>
                <w:szCs w:val="22"/>
                <w:lang w:bidi="ar"/>
              </w:rPr>
              <w:t>100</w:t>
            </w:r>
            <w:r>
              <w:rPr>
                <w:rFonts w:hint="eastAsia" w:ascii="宋体" w:hAnsi="宋体" w:cs="宋体"/>
                <w:kern w:val="0"/>
                <w:sz w:val="22"/>
                <w:szCs w:val="22"/>
                <w:lang w:bidi="ar"/>
              </w:rPr>
              <w:t>万元以上的供货合同，合同数量小于</w:t>
            </w:r>
            <w:r>
              <w:rPr>
                <w:rFonts w:ascii="宋体" w:hAnsi="宋体" w:cs="宋体"/>
                <w:kern w:val="0"/>
                <w:sz w:val="22"/>
                <w:szCs w:val="22"/>
                <w:lang w:bidi="ar"/>
              </w:rPr>
              <w:t>8</w:t>
            </w:r>
            <w:r>
              <w:rPr>
                <w:rFonts w:hint="eastAsia" w:ascii="宋体" w:hAnsi="宋体" w:cs="宋体"/>
                <w:kern w:val="0"/>
                <w:sz w:val="22"/>
                <w:szCs w:val="22"/>
                <w:lang w:bidi="ar"/>
              </w:rPr>
              <w:t>项的得0分；签署的同类合同数量需等于或大于</w:t>
            </w:r>
            <w:r>
              <w:rPr>
                <w:rFonts w:ascii="宋体" w:hAnsi="宋体" w:cs="宋体"/>
                <w:kern w:val="0"/>
                <w:sz w:val="22"/>
                <w:szCs w:val="22"/>
                <w:lang w:bidi="ar"/>
              </w:rPr>
              <w:t>8</w:t>
            </w:r>
            <w:r>
              <w:rPr>
                <w:rFonts w:hint="eastAsia" w:ascii="宋体" w:hAnsi="宋体" w:cs="宋体"/>
                <w:kern w:val="0"/>
                <w:sz w:val="22"/>
                <w:szCs w:val="22"/>
                <w:lang w:bidi="ar"/>
              </w:rPr>
              <w:t>项的得</w:t>
            </w:r>
            <w:r>
              <w:rPr>
                <w:rFonts w:ascii="宋体" w:hAnsi="宋体" w:cs="宋体"/>
                <w:kern w:val="0"/>
                <w:sz w:val="22"/>
                <w:szCs w:val="22"/>
                <w:lang w:bidi="ar"/>
              </w:rPr>
              <w:t>8</w:t>
            </w:r>
            <w:r>
              <w:rPr>
                <w:rFonts w:hint="eastAsia" w:ascii="宋体" w:hAnsi="宋体" w:cs="宋体"/>
                <w:kern w:val="0"/>
                <w:sz w:val="22"/>
                <w:szCs w:val="22"/>
                <w:lang w:bidi="ar"/>
              </w:rPr>
              <w:t>分，</w:t>
            </w:r>
            <w:r>
              <w:rPr>
                <w:rFonts w:ascii="宋体" w:hAnsi="宋体" w:cs="宋体"/>
                <w:kern w:val="0"/>
                <w:sz w:val="22"/>
                <w:szCs w:val="22"/>
                <w:lang w:bidi="ar"/>
              </w:rPr>
              <w:t>8</w:t>
            </w:r>
            <w:r>
              <w:rPr>
                <w:rFonts w:hint="eastAsia" w:ascii="宋体" w:hAnsi="宋体" w:cs="宋体"/>
                <w:kern w:val="0"/>
                <w:sz w:val="22"/>
                <w:szCs w:val="22"/>
                <w:lang w:bidi="ar"/>
              </w:rPr>
              <w:t>项合同以上的每增加1个合同得</w:t>
            </w:r>
            <w:r>
              <w:rPr>
                <w:rFonts w:ascii="宋体" w:hAnsi="宋体" w:cs="宋体"/>
                <w:kern w:val="0"/>
                <w:sz w:val="22"/>
                <w:szCs w:val="22"/>
                <w:lang w:bidi="ar"/>
              </w:rPr>
              <w:t>1</w:t>
            </w:r>
            <w:r>
              <w:rPr>
                <w:rFonts w:hint="eastAsia" w:ascii="宋体" w:hAnsi="宋体" w:cs="宋体"/>
                <w:kern w:val="0"/>
                <w:sz w:val="22"/>
                <w:szCs w:val="22"/>
                <w:lang w:bidi="ar"/>
              </w:rPr>
              <w:t>分，最多得10分。</w:t>
            </w:r>
          </w:p>
        </w:tc>
        <w:tc>
          <w:tcPr>
            <w:tcW w:w="802" w:type="dxa"/>
            <w:vMerge w:val="restart"/>
            <w:vAlign w:val="center"/>
          </w:tcPr>
          <w:p w14:paraId="44E28BB0">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10分</w:t>
            </w:r>
          </w:p>
        </w:tc>
      </w:tr>
      <w:tr w14:paraId="6695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continue"/>
            <w:vAlign w:val="center"/>
          </w:tcPr>
          <w:p w14:paraId="7F9CE8BA">
            <w:pPr>
              <w:widowControl w:val="0"/>
              <w:autoSpaceDE w:val="0"/>
              <w:autoSpaceDN w:val="0"/>
              <w:adjustRightInd w:val="0"/>
              <w:snapToGrid w:val="0"/>
              <w:ind w:firstLine="0" w:firstLineChars="0"/>
              <w:jc w:val="center"/>
              <w:rPr>
                <w:rFonts w:ascii="宋体" w:hAnsi="宋体"/>
                <w:color w:val="000000"/>
                <w:szCs w:val="21"/>
              </w:rPr>
            </w:pPr>
          </w:p>
        </w:tc>
        <w:tc>
          <w:tcPr>
            <w:tcW w:w="1134" w:type="dxa"/>
            <w:vMerge w:val="continue"/>
            <w:vAlign w:val="center"/>
          </w:tcPr>
          <w:p w14:paraId="626BBD47">
            <w:pPr>
              <w:widowControl w:val="0"/>
              <w:autoSpaceDE w:val="0"/>
              <w:autoSpaceDN w:val="0"/>
              <w:adjustRightInd w:val="0"/>
              <w:snapToGrid w:val="0"/>
              <w:ind w:firstLine="0" w:firstLineChars="0"/>
              <w:jc w:val="center"/>
              <w:rPr>
                <w:rFonts w:ascii="宋体" w:hAnsi="宋体"/>
                <w:color w:val="000000"/>
                <w:szCs w:val="21"/>
              </w:rPr>
            </w:pPr>
          </w:p>
        </w:tc>
        <w:tc>
          <w:tcPr>
            <w:tcW w:w="5918" w:type="dxa"/>
            <w:vAlign w:val="center"/>
          </w:tcPr>
          <w:p w14:paraId="09CF633F">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该项提供以下证明材料以供评审：</w:t>
            </w:r>
            <w:bookmarkStart w:id="462" w:name="_GoBack"/>
            <w:bookmarkEnd w:id="462"/>
          </w:p>
          <w:p w14:paraId="61A91B1B">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s="宋体"/>
                <w:kern w:val="0"/>
                <w:sz w:val="22"/>
                <w:szCs w:val="22"/>
                <w:lang w:bidi="ar"/>
              </w:rPr>
              <w:t>需提供合同复印件或清单等证明材料</w:t>
            </w:r>
          </w:p>
        </w:tc>
        <w:tc>
          <w:tcPr>
            <w:tcW w:w="802" w:type="dxa"/>
            <w:vMerge w:val="continue"/>
            <w:vAlign w:val="center"/>
          </w:tcPr>
          <w:p w14:paraId="448222D4">
            <w:pPr>
              <w:widowControl w:val="0"/>
              <w:autoSpaceDE w:val="0"/>
              <w:autoSpaceDN w:val="0"/>
              <w:adjustRightInd w:val="0"/>
              <w:snapToGrid w:val="0"/>
              <w:ind w:firstLine="0" w:firstLineChars="0"/>
              <w:jc w:val="center"/>
              <w:rPr>
                <w:rFonts w:ascii="宋体" w:hAnsi="宋体"/>
                <w:color w:val="000000"/>
                <w:szCs w:val="21"/>
              </w:rPr>
            </w:pPr>
          </w:p>
        </w:tc>
      </w:tr>
      <w:tr w14:paraId="6111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27" w:type="dxa"/>
            <w:gridSpan w:val="3"/>
            <w:vAlign w:val="center"/>
          </w:tcPr>
          <w:p w14:paraId="372B25C3">
            <w:pPr>
              <w:widowControl w:val="0"/>
              <w:autoSpaceDE w:val="0"/>
              <w:autoSpaceDN w:val="0"/>
              <w:adjustRightInd w:val="0"/>
              <w:snapToGrid w:val="0"/>
              <w:ind w:firstLine="0" w:firstLineChars="0"/>
              <w:jc w:val="center"/>
              <w:rPr>
                <w:rFonts w:ascii="宋体" w:hAnsi="宋体"/>
                <w:b/>
                <w:color w:val="000000"/>
                <w:szCs w:val="21"/>
              </w:rPr>
            </w:pPr>
            <w:r>
              <w:rPr>
                <w:rFonts w:hint="eastAsia" w:ascii="宋体" w:hAnsi="宋体"/>
                <w:b/>
                <w:color w:val="000000"/>
                <w:szCs w:val="21"/>
              </w:rPr>
              <w:t>合计</w:t>
            </w:r>
          </w:p>
        </w:tc>
        <w:tc>
          <w:tcPr>
            <w:tcW w:w="802" w:type="dxa"/>
            <w:vAlign w:val="center"/>
          </w:tcPr>
          <w:p w14:paraId="6C62A2C9">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15分</w:t>
            </w:r>
          </w:p>
        </w:tc>
      </w:tr>
    </w:tbl>
    <w:p w14:paraId="2701A6A5">
      <w:pPr>
        <w:widowControl w:val="0"/>
        <w:autoSpaceDE w:val="0"/>
        <w:autoSpaceDN w:val="0"/>
        <w:adjustRightInd w:val="0"/>
        <w:snapToGrid w:val="0"/>
        <w:ind w:firstLine="0" w:firstLineChars="0"/>
        <w:jc w:val="left"/>
        <w:rPr>
          <w:rFonts w:ascii="宋体" w:hAnsi="宋体"/>
          <w:b/>
          <w:color w:val="000000"/>
          <w:szCs w:val="21"/>
        </w:rPr>
      </w:pPr>
      <w:r>
        <w:rPr>
          <w:rFonts w:hint="eastAsia" w:ascii="宋体" w:hAnsi="宋体"/>
          <w:b/>
          <w:color w:val="000000"/>
          <w:szCs w:val="21"/>
        </w:rPr>
        <w:t>注：</w:t>
      </w:r>
    </w:p>
    <w:p w14:paraId="42EFE53B">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1、本表评审依据要求的各项证明文件须编入投标文件。</w:t>
      </w:r>
    </w:p>
    <w:p w14:paraId="11C7A788">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2、表中要求提供相关证明文件的内容，投标文件中须明确加以说明并提供，未按要求提供相关文件或说明不清楚或评审委员会无法凭所提供的材料判断是否得分的情况，一律作不得分处理。</w:t>
      </w:r>
    </w:p>
    <w:p w14:paraId="55691571">
      <w:pPr>
        <w:widowControl w:val="0"/>
        <w:autoSpaceDE w:val="0"/>
        <w:autoSpaceDN w:val="0"/>
        <w:adjustRightInd w:val="0"/>
        <w:snapToGrid w:val="0"/>
        <w:ind w:firstLine="0" w:firstLineChars="0"/>
        <w:jc w:val="left"/>
        <w:rPr>
          <w:rFonts w:ascii="宋体" w:hAnsi="宋体"/>
          <w:b/>
          <w:color w:val="000000"/>
          <w:sz w:val="22"/>
        </w:rPr>
      </w:pPr>
      <w:r>
        <w:rPr>
          <w:rFonts w:ascii="宋体" w:hAnsi="宋体"/>
          <w:color w:val="000000"/>
        </w:rPr>
        <w:br w:type="page"/>
      </w:r>
      <w:r>
        <w:rPr>
          <w:rFonts w:hint="eastAsia" w:ascii="宋体" w:hAnsi="宋体"/>
          <w:b/>
          <w:color w:val="000000"/>
          <w:sz w:val="22"/>
        </w:rPr>
        <w:t>附表2-1 《技术标评审标准》</w:t>
      </w:r>
    </w:p>
    <w:p w14:paraId="74EED411">
      <w:pPr>
        <w:widowControl w:val="0"/>
        <w:autoSpaceDE w:val="0"/>
        <w:autoSpaceDN w:val="0"/>
        <w:adjustRightInd w:val="0"/>
        <w:snapToGrid w:val="0"/>
        <w:ind w:firstLine="0" w:firstLineChars="0"/>
        <w:jc w:val="left"/>
        <w:rPr>
          <w:rFonts w:ascii="宋体" w:hAnsi="宋体"/>
          <w:b/>
          <w:color w:val="000000"/>
          <w:sz w:val="22"/>
        </w:rPr>
      </w:pPr>
    </w:p>
    <w:tbl>
      <w:tblPr>
        <w:tblStyle w:val="4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14:paraId="2502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29" w:type="dxa"/>
            <w:gridSpan w:val="4"/>
            <w:shd w:val="clear" w:color="auto" w:fill="D9E2F3"/>
            <w:vAlign w:val="center"/>
          </w:tcPr>
          <w:p w14:paraId="6501824B">
            <w:pPr>
              <w:widowControl w:val="0"/>
              <w:autoSpaceDE w:val="0"/>
              <w:autoSpaceDN w:val="0"/>
              <w:adjustRightInd w:val="0"/>
              <w:snapToGrid w:val="0"/>
              <w:ind w:firstLine="0" w:firstLineChars="0"/>
              <w:jc w:val="center"/>
              <w:rPr>
                <w:rFonts w:ascii="宋体" w:hAnsi="宋体"/>
                <w:b/>
                <w:color w:val="000000"/>
                <w:sz w:val="32"/>
                <w:szCs w:val="32"/>
              </w:rPr>
            </w:pPr>
            <w:r>
              <w:rPr>
                <w:rFonts w:hint="eastAsia" w:ascii="宋体" w:hAnsi="宋体"/>
                <w:b/>
                <w:color w:val="000000"/>
                <w:sz w:val="32"/>
                <w:szCs w:val="32"/>
              </w:rPr>
              <w:t>《技术标评审标准》</w:t>
            </w:r>
          </w:p>
        </w:tc>
      </w:tr>
      <w:tr w14:paraId="61B4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5" w:type="dxa"/>
            <w:vAlign w:val="center"/>
          </w:tcPr>
          <w:p w14:paraId="27721897">
            <w:pPr>
              <w:widowControl w:val="0"/>
              <w:autoSpaceDE w:val="0"/>
              <w:autoSpaceDN w:val="0"/>
              <w:adjustRightInd w:val="0"/>
              <w:snapToGrid w:val="0"/>
              <w:ind w:firstLine="0" w:firstLineChars="0"/>
              <w:jc w:val="center"/>
              <w:rPr>
                <w:rFonts w:ascii="宋体" w:hAnsi="宋体"/>
                <w:b/>
                <w:color w:val="000000"/>
                <w:szCs w:val="21"/>
              </w:rPr>
            </w:pPr>
            <w:r>
              <w:rPr>
                <w:rFonts w:hint="eastAsia" w:ascii="宋体" w:hAnsi="宋体"/>
                <w:b/>
                <w:color w:val="000000"/>
                <w:szCs w:val="21"/>
              </w:rPr>
              <w:t>序号</w:t>
            </w:r>
          </w:p>
        </w:tc>
        <w:tc>
          <w:tcPr>
            <w:tcW w:w="1134" w:type="dxa"/>
            <w:vAlign w:val="center"/>
          </w:tcPr>
          <w:p w14:paraId="6EA04CA4">
            <w:pPr>
              <w:widowControl w:val="0"/>
              <w:autoSpaceDE w:val="0"/>
              <w:autoSpaceDN w:val="0"/>
              <w:adjustRightInd w:val="0"/>
              <w:snapToGrid w:val="0"/>
              <w:ind w:firstLine="0" w:firstLineChars="0"/>
              <w:jc w:val="center"/>
              <w:rPr>
                <w:rFonts w:ascii="宋体" w:hAnsi="宋体"/>
                <w:b/>
                <w:color w:val="000000"/>
                <w:szCs w:val="21"/>
              </w:rPr>
            </w:pPr>
            <w:r>
              <w:rPr>
                <w:rFonts w:hint="eastAsia" w:ascii="宋体" w:hAnsi="宋体"/>
                <w:b/>
                <w:color w:val="000000"/>
                <w:szCs w:val="21"/>
              </w:rPr>
              <w:t>评审项目</w:t>
            </w:r>
          </w:p>
        </w:tc>
        <w:tc>
          <w:tcPr>
            <w:tcW w:w="5918" w:type="dxa"/>
            <w:vAlign w:val="center"/>
          </w:tcPr>
          <w:p w14:paraId="02524FBA">
            <w:pPr>
              <w:widowControl w:val="0"/>
              <w:autoSpaceDE w:val="0"/>
              <w:autoSpaceDN w:val="0"/>
              <w:adjustRightInd w:val="0"/>
              <w:snapToGrid w:val="0"/>
              <w:ind w:firstLine="0" w:firstLineChars="0"/>
              <w:jc w:val="center"/>
              <w:rPr>
                <w:rFonts w:ascii="宋体" w:hAnsi="宋体"/>
                <w:b/>
                <w:color w:val="000000"/>
                <w:szCs w:val="21"/>
              </w:rPr>
            </w:pPr>
            <w:r>
              <w:rPr>
                <w:rFonts w:hint="eastAsia" w:ascii="宋体" w:hAnsi="宋体"/>
                <w:b/>
                <w:color w:val="000000"/>
                <w:szCs w:val="21"/>
              </w:rPr>
              <w:t>评审标准及证明材料</w:t>
            </w:r>
          </w:p>
        </w:tc>
        <w:tc>
          <w:tcPr>
            <w:tcW w:w="802" w:type="dxa"/>
            <w:vAlign w:val="center"/>
          </w:tcPr>
          <w:p w14:paraId="252E6C31">
            <w:pPr>
              <w:widowControl w:val="0"/>
              <w:autoSpaceDE w:val="0"/>
              <w:autoSpaceDN w:val="0"/>
              <w:adjustRightInd w:val="0"/>
              <w:snapToGrid w:val="0"/>
              <w:ind w:firstLine="0" w:firstLineChars="0"/>
              <w:jc w:val="center"/>
              <w:rPr>
                <w:rFonts w:ascii="宋体" w:hAnsi="宋体"/>
                <w:b/>
                <w:color w:val="000000"/>
                <w:szCs w:val="21"/>
              </w:rPr>
            </w:pPr>
            <w:r>
              <w:rPr>
                <w:rFonts w:hint="eastAsia" w:ascii="宋体" w:hAnsi="宋体"/>
                <w:b/>
                <w:color w:val="000000"/>
                <w:szCs w:val="21"/>
              </w:rPr>
              <w:t>分值</w:t>
            </w:r>
          </w:p>
        </w:tc>
      </w:tr>
      <w:tr w14:paraId="5A97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14:paraId="1E1802D6">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1</w:t>
            </w:r>
          </w:p>
        </w:tc>
        <w:tc>
          <w:tcPr>
            <w:tcW w:w="1134" w:type="dxa"/>
            <w:vMerge w:val="restart"/>
            <w:vAlign w:val="center"/>
          </w:tcPr>
          <w:p w14:paraId="567B1885">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套餐方案</w:t>
            </w:r>
          </w:p>
        </w:tc>
        <w:tc>
          <w:tcPr>
            <w:tcW w:w="5918" w:type="dxa"/>
            <w:vAlign w:val="center"/>
          </w:tcPr>
          <w:p w14:paraId="1AAA29D0">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s="宋体"/>
                <w:kern w:val="0"/>
                <w:sz w:val="22"/>
                <w:szCs w:val="22"/>
                <w:lang w:bidi="ar"/>
              </w:rPr>
              <w:t>评审套餐搭配方案的使用便利度、灵活性：</w:t>
            </w:r>
            <w:r>
              <w:rPr>
                <w:rFonts w:hint="eastAsia" w:ascii="宋体" w:hAnsi="宋体" w:cs="宋体"/>
                <w:kern w:val="0"/>
                <w:sz w:val="22"/>
                <w:szCs w:val="22"/>
                <w:lang w:bidi="ar"/>
              </w:rPr>
              <w:br w:type="textWrapping"/>
            </w:r>
            <w:r>
              <w:rPr>
                <w:rFonts w:hint="eastAsia" w:ascii="宋体" w:hAnsi="宋体" w:cs="宋体"/>
                <w:kern w:val="0"/>
                <w:sz w:val="22"/>
                <w:szCs w:val="22"/>
                <w:lang w:bidi="ar"/>
              </w:rPr>
              <w:t>优25-17分，良16-9分，普通8-0分</w:t>
            </w:r>
          </w:p>
        </w:tc>
        <w:tc>
          <w:tcPr>
            <w:tcW w:w="802" w:type="dxa"/>
            <w:vMerge w:val="restart"/>
            <w:vAlign w:val="center"/>
          </w:tcPr>
          <w:p w14:paraId="40A43ED5">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25分</w:t>
            </w:r>
          </w:p>
        </w:tc>
      </w:tr>
      <w:tr w14:paraId="6AE4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continue"/>
            <w:vAlign w:val="center"/>
          </w:tcPr>
          <w:p w14:paraId="64FD8464">
            <w:pPr>
              <w:widowControl w:val="0"/>
              <w:autoSpaceDE w:val="0"/>
              <w:autoSpaceDN w:val="0"/>
              <w:adjustRightInd w:val="0"/>
              <w:snapToGrid w:val="0"/>
              <w:ind w:firstLine="0" w:firstLineChars="0"/>
              <w:jc w:val="center"/>
              <w:rPr>
                <w:rFonts w:ascii="宋体" w:hAnsi="宋体"/>
                <w:color w:val="000000"/>
                <w:szCs w:val="21"/>
              </w:rPr>
            </w:pPr>
          </w:p>
        </w:tc>
        <w:tc>
          <w:tcPr>
            <w:tcW w:w="1134" w:type="dxa"/>
            <w:vMerge w:val="continue"/>
            <w:vAlign w:val="center"/>
          </w:tcPr>
          <w:p w14:paraId="0C469BEA">
            <w:pPr>
              <w:widowControl w:val="0"/>
              <w:autoSpaceDE w:val="0"/>
              <w:autoSpaceDN w:val="0"/>
              <w:adjustRightInd w:val="0"/>
              <w:snapToGrid w:val="0"/>
              <w:ind w:firstLine="0" w:firstLineChars="0"/>
              <w:jc w:val="center"/>
              <w:rPr>
                <w:rFonts w:ascii="宋体" w:hAnsi="宋体"/>
                <w:color w:val="000000"/>
                <w:szCs w:val="21"/>
              </w:rPr>
            </w:pPr>
          </w:p>
        </w:tc>
        <w:tc>
          <w:tcPr>
            <w:tcW w:w="5918" w:type="dxa"/>
            <w:vAlign w:val="center"/>
          </w:tcPr>
          <w:p w14:paraId="52012796">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该项提供以下证明材料以供评审：</w:t>
            </w:r>
          </w:p>
          <w:p w14:paraId="01D144D3">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技术标套餐方案文件</w:t>
            </w:r>
            <w:r>
              <w:rPr>
                <w:rFonts w:hint="eastAsia"/>
              </w:rPr>
              <w:t>及价格标套餐货物一览表等文件</w:t>
            </w:r>
          </w:p>
        </w:tc>
        <w:tc>
          <w:tcPr>
            <w:tcW w:w="802" w:type="dxa"/>
            <w:vMerge w:val="continue"/>
            <w:vAlign w:val="center"/>
          </w:tcPr>
          <w:p w14:paraId="5C05AEEE">
            <w:pPr>
              <w:widowControl w:val="0"/>
              <w:autoSpaceDE w:val="0"/>
              <w:autoSpaceDN w:val="0"/>
              <w:adjustRightInd w:val="0"/>
              <w:snapToGrid w:val="0"/>
              <w:ind w:firstLine="0" w:firstLineChars="0"/>
              <w:jc w:val="center"/>
              <w:rPr>
                <w:rFonts w:ascii="宋体" w:hAnsi="宋体"/>
                <w:color w:val="000000"/>
                <w:szCs w:val="21"/>
              </w:rPr>
            </w:pPr>
          </w:p>
        </w:tc>
      </w:tr>
      <w:tr w14:paraId="33D3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14:paraId="6BA4EC2B">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2</w:t>
            </w:r>
          </w:p>
        </w:tc>
        <w:tc>
          <w:tcPr>
            <w:tcW w:w="1134" w:type="dxa"/>
            <w:vMerge w:val="continue"/>
            <w:vAlign w:val="center"/>
          </w:tcPr>
          <w:p w14:paraId="5F3E611F">
            <w:pPr>
              <w:widowControl w:val="0"/>
              <w:autoSpaceDE w:val="0"/>
              <w:autoSpaceDN w:val="0"/>
              <w:adjustRightInd w:val="0"/>
              <w:snapToGrid w:val="0"/>
              <w:ind w:firstLine="0" w:firstLineChars="0"/>
              <w:jc w:val="center"/>
              <w:rPr>
                <w:rFonts w:ascii="宋体" w:hAnsi="宋体"/>
                <w:color w:val="000000"/>
                <w:szCs w:val="21"/>
              </w:rPr>
            </w:pPr>
          </w:p>
        </w:tc>
        <w:tc>
          <w:tcPr>
            <w:tcW w:w="5918" w:type="dxa"/>
            <w:vAlign w:val="center"/>
          </w:tcPr>
          <w:p w14:paraId="3431FC9B">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s="宋体"/>
                <w:kern w:val="0"/>
                <w:sz w:val="22"/>
                <w:szCs w:val="22"/>
                <w:lang w:bidi="ar"/>
              </w:rPr>
              <w:t>套餐性价比、质量、数量：</w:t>
            </w:r>
            <w:r>
              <w:rPr>
                <w:rFonts w:hint="eastAsia" w:ascii="宋体" w:hAnsi="宋体" w:cs="宋体"/>
                <w:kern w:val="0"/>
                <w:sz w:val="22"/>
                <w:szCs w:val="22"/>
                <w:lang w:bidi="ar"/>
              </w:rPr>
              <w:br w:type="textWrapping"/>
            </w:r>
            <w:r>
              <w:rPr>
                <w:rFonts w:hint="eastAsia" w:ascii="宋体" w:hAnsi="宋体" w:cs="宋体"/>
                <w:kern w:val="0"/>
                <w:sz w:val="22"/>
                <w:szCs w:val="22"/>
                <w:lang w:bidi="ar"/>
              </w:rPr>
              <w:t>优20-14分，良13-7分，普通6-0分</w:t>
            </w:r>
          </w:p>
        </w:tc>
        <w:tc>
          <w:tcPr>
            <w:tcW w:w="802" w:type="dxa"/>
            <w:vMerge w:val="restart"/>
            <w:vAlign w:val="center"/>
          </w:tcPr>
          <w:p w14:paraId="3D78644D">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20分</w:t>
            </w:r>
          </w:p>
        </w:tc>
      </w:tr>
      <w:tr w14:paraId="26FA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continue"/>
            <w:vAlign w:val="center"/>
          </w:tcPr>
          <w:p w14:paraId="12B96DBC">
            <w:pPr>
              <w:widowControl w:val="0"/>
              <w:autoSpaceDE w:val="0"/>
              <w:autoSpaceDN w:val="0"/>
              <w:adjustRightInd w:val="0"/>
              <w:snapToGrid w:val="0"/>
              <w:ind w:firstLine="0" w:firstLineChars="0"/>
              <w:jc w:val="center"/>
              <w:rPr>
                <w:rFonts w:ascii="宋体" w:hAnsi="宋体"/>
                <w:color w:val="000000"/>
                <w:szCs w:val="21"/>
              </w:rPr>
            </w:pPr>
          </w:p>
        </w:tc>
        <w:tc>
          <w:tcPr>
            <w:tcW w:w="1134" w:type="dxa"/>
            <w:vMerge w:val="continue"/>
            <w:vAlign w:val="center"/>
          </w:tcPr>
          <w:p w14:paraId="15DE4642">
            <w:pPr>
              <w:widowControl w:val="0"/>
              <w:autoSpaceDE w:val="0"/>
              <w:autoSpaceDN w:val="0"/>
              <w:adjustRightInd w:val="0"/>
              <w:snapToGrid w:val="0"/>
              <w:ind w:firstLine="0" w:firstLineChars="0"/>
              <w:jc w:val="center"/>
              <w:rPr>
                <w:rFonts w:ascii="宋体" w:hAnsi="宋体"/>
                <w:color w:val="000000"/>
                <w:szCs w:val="21"/>
              </w:rPr>
            </w:pPr>
          </w:p>
        </w:tc>
        <w:tc>
          <w:tcPr>
            <w:tcW w:w="5918" w:type="dxa"/>
            <w:vAlign w:val="center"/>
          </w:tcPr>
          <w:p w14:paraId="7DB491C0">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该项提供以下证明材料以供评审：</w:t>
            </w:r>
          </w:p>
          <w:p w14:paraId="324D50FC">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技术标套餐方案文件</w:t>
            </w:r>
            <w:r>
              <w:rPr>
                <w:rFonts w:hint="eastAsia"/>
              </w:rPr>
              <w:t>及价格标套餐货物一览表等文件</w:t>
            </w:r>
          </w:p>
        </w:tc>
        <w:tc>
          <w:tcPr>
            <w:tcW w:w="802" w:type="dxa"/>
            <w:vMerge w:val="continue"/>
            <w:vAlign w:val="center"/>
          </w:tcPr>
          <w:p w14:paraId="420EAF46">
            <w:pPr>
              <w:widowControl w:val="0"/>
              <w:autoSpaceDE w:val="0"/>
              <w:autoSpaceDN w:val="0"/>
              <w:adjustRightInd w:val="0"/>
              <w:snapToGrid w:val="0"/>
              <w:ind w:firstLine="0" w:firstLineChars="0"/>
              <w:jc w:val="center"/>
              <w:rPr>
                <w:rFonts w:ascii="宋体" w:hAnsi="宋体"/>
                <w:color w:val="000000"/>
                <w:szCs w:val="21"/>
              </w:rPr>
            </w:pPr>
          </w:p>
        </w:tc>
      </w:tr>
      <w:tr w14:paraId="02D5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14:paraId="23579CF6">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3</w:t>
            </w:r>
          </w:p>
        </w:tc>
        <w:tc>
          <w:tcPr>
            <w:tcW w:w="1134" w:type="dxa"/>
            <w:vMerge w:val="restart"/>
            <w:vAlign w:val="center"/>
          </w:tcPr>
          <w:p w14:paraId="1961D00C">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服务方案</w:t>
            </w:r>
          </w:p>
        </w:tc>
        <w:tc>
          <w:tcPr>
            <w:tcW w:w="5918" w:type="dxa"/>
            <w:vAlign w:val="center"/>
          </w:tcPr>
          <w:p w14:paraId="12F56ECE">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s="宋体"/>
                <w:kern w:val="0"/>
                <w:sz w:val="22"/>
                <w:szCs w:val="22"/>
                <w:lang w:bidi="ar"/>
              </w:rPr>
              <w:t>按照对本项目服务需求的理解，提供的服务方案（包括但不限于产品兑换、</w:t>
            </w:r>
            <w:r>
              <w:rPr>
                <w:rFonts w:hint="eastAsia" w:ascii="宋体" w:hAnsi="宋体" w:cs="宋体"/>
                <w:kern w:val="0"/>
                <w:sz w:val="22"/>
                <w:szCs w:val="22"/>
                <w:lang w:val="en-US" w:eastAsia="zh-CN" w:bidi="ar"/>
              </w:rPr>
              <w:t>本地提货、</w:t>
            </w:r>
            <w:r>
              <w:rPr>
                <w:rFonts w:hint="eastAsia" w:ascii="宋体" w:hAnsi="宋体" w:cs="宋体"/>
                <w:kern w:val="0"/>
                <w:sz w:val="22"/>
                <w:szCs w:val="22"/>
                <w:lang w:bidi="ar"/>
              </w:rPr>
              <w:t>配送方式、售后服务、包装设计、贺卡制作等）设计的完整、可行程度；</w:t>
            </w:r>
            <w:r>
              <w:rPr>
                <w:rFonts w:hint="eastAsia" w:ascii="宋体" w:hAnsi="宋体" w:cs="宋体"/>
                <w:kern w:val="0"/>
                <w:sz w:val="22"/>
                <w:szCs w:val="22"/>
                <w:lang w:bidi="ar"/>
              </w:rPr>
              <w:br w:type="textWrapping"/>
            </w:r>
            <w:r>
              <w:rPr>
                <w:rFonts w:hint="eastAsia" w:ascii="宋体" w:hAnsi="宋体" w:cs="宋体"/>
                <w:kern w:val="0"/>
                <w:sz w:val="22"/>
                <w:szCs w:val="22"/>
                <w:lang w:bidi="ar"/>
              </w:rPr>
              <w:t>优20-14分，良13-7分，普通6-0分</w:t>
            </w:r>
          </w:p>
        </w:tc>
        <w:tc>
          <w:tcPr>
            <w:tcW w:w="802" w:type="dxa"/>
            <w:vMerge w:val="restart"/>
            <w:vAlign w:val="center"/>
          </w:tcPr>
          <w:p w14:paraId="498D2DF2">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20分</w:t>
            </w:r>
          </w:p>
        </w:tc>
      </w:tr>
      <w:tr w14:paraId="35B5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continue"/>
            <w:vAlign w:val="center"/>
          </w:tcPr>
          <w:p w14:paraId="2F3D8B2E">
            <w:pPr>
              <w:widowControl w:val="0"/>
              <w:autoSpaceDE w:val="0"/>
              <w:autoSpaceDN w:val="0"/>
              <w:adjustRightInd w:val="0"/>
              <w:snapToGrid w:val="0"/>
              <w:ind w:firstLine="0" w:firstLineChars="0"/>
              <w:jc w:val="center"/>
              <w:rPr>
                <w:rFonts w:ascii="宋体" w:hAnsi="宋体"/>
                <w:color w:val="000000"/>
                <w:szCs w:val="21"/>
              </w:rPr>
            </w:pPr>
          </w:p>
        </w:tc>
        <w:tc>
          <w:tcPr>
            <w:tcW w:w="1134" w:type="dxa"/>
            <w:vMerge w:val="continue"/>
            <w:vAlign w:val="center"/>
          </w:tcPr>
          <w:p w14:paraId="69DD8264">
            <w:pPr>
              <w:widowControl w:val="0"/>
              <w:autoSpaceDE w:val="0"/>
              <w:autoSpaceDN w:val="0"/>
              <w:adjustRightInd w:val="0"/>
              <w:snapToGrid w:val="0"/>
              <w:ind w:firstLine="0" w:firstLineChars="0"/>
              <w:jc w:val="center"/>
              <w:rPr>
                <w:rFonts w:ascii="宋体" w:hAnsi="宋体"/>
                <w:color w:val="000000"/>
                <w:szCs w:val="21"/>
              </w:rPr>
            </w:pPr>
          </w:p>
        </w:tc>
        <w:tc>
          <w:tcPr>
            <w:tcW w:w="5918" w:type="dxa"/>
            <w:vAlign w:val="center"/>
          </w:tcPr>
          <w:p w14:paraId="5D12046A">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该项提供以下证明材料以供评审：</w:t>
            </w:r>
          </w:p>
          <w:p w14:paraId="2455DAA9">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技术标服务方案文件</w:t>
            </w:r>
          </w:p>
        </w:tc>
        <w:tc>
          <w:tcPr>
            <w:tcW w:w="802" w:type="dxa"/>
            <w:vMerge w:val="continue"/>
            <w:vAlign w:val="center"/>
          </w:tcPr>
          <w:p w14:paraId="1DBEA531">
            <w:pPr>
              <w:widowControl w:val="0"/>
              <w:autoSpaceDE w:val="0"/>
              <w:autoSpaceDN w:val="0"/>
              <w:adjustRightInd w:val="0"/>
              <w:snapToGrid w:val="0"/>
              <w:ind w:firstLine="0" w:firstLineChars="0"/>
              <w:jc w:val="center"/>
              <w:rPr>
                <w:rFonts w:ascii="宋体" w:hAnsi="宋体"/>
                <w:color w:val="000000"/>
                <w:szCs w:val="21"/>
              </w:rPr>
            </w:pPr>
          </w:p>
        </w:tc>
      </w:tr>
      <w:tr w14:paraId="0D6E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14:paraId="27F85781">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4</w:t>
            </w:r>
          </w:p>
        </w:tc>
        <w:tc>
          <w:tcPr>
            <w:tcW w:w="1134" w:type="dxa"/>
            <w:vMerge w:val="continue"/>
            <w:vAlign w:val="center"/>
          </w:tcPr>
          <w:p w14:paraId="4102CB1A">
            <w:pPr>
              <w:widowControl w:val="0"/>
              <w:autoSpaceDE w:val="0"/>
              <w:autoSpaceDN w:val="0"/>
              <w:adjustRightInd w:val="0"/>
              <w:snapToGrid w:val="0"/>
              <w:ind w:firstLine="0" w:firstLineChars="0"/>
              <w:jc w:val="center"/>
              <w:rPr>
                <w:rFonts w:ascii="宋体" w:hAnsi="宋体"/>
                <w:color w:val="000000"/>
                <w:szCs w:val="21"/>
              </w:rPr>
            </w:pPr>
          </w:p>
        </w:tc>
        <w:tc>
          <w:tcPr>
            <w:tcW w:w="5918" w:type="dxa"/>
            <w:vAlign w:val="center"/>
          </w:tcPr>
          <w:p w14:paraId="62972E3F">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s="宋体"/>
                <w:kern w:val="0"/>
                <w:sz w:val="22"/>
                <w:szCs w:val="22"/>
                <w:lang w:bidi="ar"/>
              </w:rPr>
              <w:t>付款方式：满足先供货后付款，具体付款方式详见商品采购合同，满足此项得10分，不满足此项不得分。</w:t>
            </w:r>
          </w:p>
        </w:tc>
        <w:tc>
          <w:tcPr>
            <w:tcW w:w="802" w:type="dxa"/>
            <w:vMerge w:val="restart"/>
            <w:vAlign w:val="center"/>
          </w:tcPr>
          <w:p w14:paraId="0D500C30">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10分</w:t>
            </w:r>
          </w:p>
        </w:tc>
      </w:tr>
      <w:tr w14:paraId="7D57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continue"/>
            <w:vAlign w:val="center"/>
          </w:tcPr>
          <w:p w14:paraId="5C16D70E">
            <w:pPr>
              <w:widowControl w:val="0"/>
              <w:autoSpaceDE w:val="0"/>
              <w:autoSpaceDN w:val="0"/>
              <w:adjustRightInd w:val="0"/>
              <w:snapToGrid w:val="0"/>
              <w:ind w:firstLine="0" w:firstLineChars="0"/>
              <w:jc w:val="center"/>
              <w:rPr>
                <w:rFonts w:ascii="宋体" w:hAnsi="宋体"/>
                <w:color w:val="000000"/>
                <w:szCs w:val="21"/>
              </w:rPr>
            </w:pPr>
          </w:p>
        </w:tc>
        <w:tc>
          <w:tcPr>
            <w:tcW w:w="1134" w:type="dxa"/>
            <w:vMerge w:val="continue"/>
            <w:vAlign w:val="center"/>
          </w:tcPr>
          <w:p w14:paraId="4976FC4A">
            <w:pPr>
              <w:widowControl w:val="0"/>
              <w:autoSpaceDE w:val="0"/>
              <w:autoSpaceDN w:val="0"/>
              <w:adjustRightInd w:val="0"/>
              <w:snapToGrid w:val="0"/>
              <w:ind w:firstLine="0" w:firstLineChars="0"/>
              <w:jc w:val="center"/>
              <w:rPr>
                <w:rFonts w:ascii="宋体" w:hAnsi="宋体"/>
                <w:color w:val="000000"/>
                <w:szCs w:val="21"/>
              </w:rPr>
            </w:pPr>
          </w:p>
        </w:tc>
        <w:tc>
          <w:tcPr>
            <w:tcW w:w="5918" w:type="dxa"/>
            <w:vAlign w:val="center"/>
          </w:tcPr>
          <w:p w14:paraId="400366E1">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该项提供以下证明材料以供评审：</w:t>
            </w:r>
          </w:p>
          <w:p w14:paraId="5FD59C26">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技术标服务方案文件</w:t>
            </w:r>
          </w:p>
        </w:tc>
        <w:tc>
          <w:tcPr>
            <w:tcW w:w="802" w:type="dxa"/>
            <w:vMerge w:val="continue"/>
            <w:vAlign w:val="center"/>
          </w:tcPr>
          <w:p w14:paraId="3D7C8327">
            <w:pPr>
              <w:widowControl w:val="0"/>
              <w:autoSpaceDE w:val="0"/>
              <w:autoSpaceDN w:val="0"/>
              <w:adjustRightInd w:val="0"/>
              <w:snapToGrid w:val="0"/>
              <w:ind w:firstLine="0" w:firstLineChars="0"/>
              <w:jc w:val="center"/>
              <w:rPr>
                <w:rFonts w:ascii="宋体" w:hAnsi="宋体"/>
                <w:color w:val="000000"/>
                <w:szCs w:val="21"/>
              </w:rPr>
            </w:pPr>
          </w:p>
        </w:tc>
      </w:tr>
      <w:tr w14:paraId="24FE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14:paraId="39EBF9B6">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5</w:t>
            </w:r>
          </w:p>
        </w:tc>
        <w:tc>
          <w:tcPr>
            <w:tcW w:w="1134" w:type="dxa"/>
            <w:vMerge w:val="continue"/>
            <w:vAlign w:val="center"/>
          </w:tcPr>
          <w:p w14:paraId="548818E0">
            <w:pPr>
              <w:widowControl w:val="0"/>
              <w:autoSpaceDE w:val="0"/>
              <w:autoSpaceDN w:val="0"/>
              <w:adjustRightInd w:val="0"/>
              <w:snapToGrid w:val="0"/>
              <w:ind w:firstLine="0" w:firstLineChars="0"/>
              <w:jc w:val="center"/>
              <w:rPr>
                <w:rFonts w:ascii="宋体" w:hAnsi="宋体"/>
                <w:color w:val="000000"/>
                <w:szCs w:val="21"/>
              </w:rPr>
            </w:pPr>
          </w:p>
        </w:tc>
        <w:tc>
          <w:tcPr>
            <w:tcW w:w="5918" w:type="dxa"/>
            <w:vAlign w:val="center"/>
          </w:tcPr>
          <w:p w14:paraId="354DDAA3">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s="宋体"/>
                <w:kern w:val="0"/>
                <w:sz w:val="22"/>
                <w:szCs w:val="22"/>
                <w:lang w:bidi="ar"/>
              </w:rPr>
              <w:t>开票信息(提供开票样板）：能够根据我方要求内容开具发票（要求为：发票内容需开具方案中的详细产品明细及相应数量），具体开票方式详见商品采购合同，满足此项得10分，不满足此项不得分。</w:t>
            </w:r>
          </w:p>
        </w:tc>
        <w:tc>
          <w:tcPr>
            <w:tcW w:w="802" w:type="dxa"/>
            <w:vMerge w:val="restart"/>
            <w:vAlign w:val="center"/>
          </w:tcPr>
          <w:p w14:paraId="6CFE6723">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10分</w:t>
            </w:r>
          </w:p>
        </w:tc>
      </w:tr>
      <w:tr w14:paraId="4C60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continue"/>
            <w:vAlign w:val="center"/>
          </w:tcPr>
          <w:p w14:paraId="2A07CEC2">
            <w:pPr>
              <w:widowControl w:val="0"/>
              <w:autoSpaceDE w:val="0"/>
              <w:autoSpaceDN w:val="0"/>
              <w:adjustRightInd w:val="0"/>
              <w:snapToGrid w:val="0"/>
              <w:ind w:firstLine="0" w:firstLineChars="0"/>
              <w:jc w:val="center"/>
              <w:rPr>
                <w:rFonts w:ascii="宋体" w:hAnsi="宋体"/>
                <w:color w:val="000000"/>
                <w:szCs w:val="21"/>
              </w:rPr>
            </w:pPr>
          </w:p>
        </w:tc>
        <w:tc>
          <w:tcPr>
            <w:tcW w:w="1134" w:type="dxa"/>
            <w:vMerge w:val="continue"/>
            <w:vAlign w:val="center"/>
          </w:tcPr>
          <w:p w14:paraId="148436E0">
            <w:pPr>
              <w:widowControl w:val="0"/>
              <w:autoSpaceDE w:val="0"/>
              <w:autoSpaceDN w:val="0"/>
              <w:adjustRightInd w:val="0"/>
              <w:snapToGrid w:val="0"/>
              <w:ind w:firstLine="0" w:firstLineChars="0"/>
              <w:jc w:val="center"/>
              <w:rPr>
                <w:rFonts w:ascii="宋体" w:hAnsi="宋体"/>
                <w:color w:val="000000"/>
                <w:szCs w:val="21"/>
              </w:rPr>
            </w:pPr>
          </w:p>
        </w:tc>
        <w:tc>
          <w:tcPr>
            <w:tcW w:w="5918" w:type="dxa"/>
            <w:vAlign w:val="center"/>
          </w:tcPr>
          <w:p w14:paraId="561648E0">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该项提供以下证明材料以供评审：</w:t>
            </w:r>
          </w:p>
          <w:p w14:paraId="3E1B8494">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技术标服务方案文件</w:t>
            </w:r>
          </w:p>
        </w:tc>
        <w:tc>
          <w:tcPr>
            <w:tcW w:w="802" w:type="dxa"/>
            <w:vMerge w:val="continue"/>
            <w:vAlign w:val="center"/>
          </w:tcPr>
          <w:p w14:paraId="39C148C8">
            <w:pPr>
              <w:widowControl w:val="0"/>
              <w:autoSpaceDE w:val="0"/>
              <w:autoSpaceDN w:val="0"/>
              <w:adjustRightInd w:val="0"/>
              <w:snapToGrid w:val="0"/>
              <w:ind w:firstLine="0" w:firstLineChars="0"/>
              <w:jc w:val="center"/>
              <w:rPr>
                <w:rFonts w:ascii="宋体" w:hAnsi="宋体"/>
                <w:color w:val="000000"/>
                <w:szCs w:val="21"/>
              </w:rPr>
            </w:pPr>
          </w:p>
        </w:tc>
      </w:tr>
      <w:tr w14:paraId="1F1C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27" w:type="dxa"/>
            <w:gridSpan w:val="3"/>
            <w:vAlign w:val="center"/>
          </w:tcPr>
          <w:p w14:paraId="7374772D">
            <w:pPr>
              <w:widowControl w:val="0"/>
              <w:autoSpaceDE w:val="0"/>
              <w:autoSpaceDN w:val="0"/>
              <w:adjustRightInd w:val="0"/>
              <w:snapToGrid w:val="0"/>
              <w:ind w:firstLine="0" w:firstLineChars="0"/>
              <w:jc w:val="center"/>
              <w:rPr>
                <w:rFonts w:ascii="宋体" w:hAnsi="宋体"/>
                <w:b/>
                <w:color w:val="000000"/>
                <w:szCs w:val="21"/>
              </w:rPr>
            </w:pPr>
            <w:r>
              <w:rPr>
                <w:rFonts w:hint="eastAsia" w:ascii="宋体" w:hAnsi="宋体"/>
                <w:b/>
                <w:color w:val="000000"/>
                <w:szCs w:val="21"/>
              </w:rPr>
              <w:t>合计</w:t>
            </w:r>
          </w:p>
        </w:tc>
        <w:tc>
          <w:tcPr>
            <w:tcW w:w="802" w:type="dxa"/>
            <w:vAlign w:val="center"/>
          </w:tcPr>
          <w:p w14:paraId="5B272D40">
            <w:pPr>
              <w:widowControl w:val="0"/>
              <w:autoSpaceDE w:val="0"/>
              <w:autoSpaceDN w:val="0"/>
              <w:adjustRightInd w:val="0"/>
              <w:snapToGrid w:val="0"/>
              <w:ind w:firstLine="0" w:firstLineChars="0"/>
              <w:jc w:val="center"/>
              <w:rPr>
                <w:rFonts w:ascii="宋体" w:hAnsi="宋体"/>
                <w:color w:val="000000"/>
                <w:szCs w:val="21"/>
              </w:rPr>
            </w:pPr>
            <w:r>
              <w:rPr>
                <w:rFonts w:hint="eastAsia" w:ascii="宋体" w:hAnsi="宋体"/>
                <w:color w:val="000000"/>
                <w:szCs w:val="21"/>
              </w:rPr>
              <w:t>85分</w:t>
            </w:r>
          </w:p>
        </w:tc>
      </w:tr>
    </w:tbl>
    <w:p w14:paraId="723D58B3">
      <w:pPr>
        <w:widowControl w:val="0"/>
        <w:autoSpaceDE w:val="0"/>
        <w:autoSpaceDN w:val="0"/>
        <w:adjustRightInd w:val="0"/>
        <w:snapToGrid w:val="0"/>
        <w:ind w:firstLine="0" w:firstLineChars="0"/>
        <w:jc w:val="left"/>
        <w:rPr>
          <w:rFonts w:ascii="宋体" w:hAnsi="宋体"/>
          <w:b/>
          <w:color w:val="000000"/>
          <w:szCs w:val="21"/>
        </w:rPr>
      </w:pPr>
      <w:r>
        <w:rPr>
          <w:rFonts w:hint="eastAsia" w:ascii="宋体" w:hAnsi="宋体"/>
          <w:b/>
          <w:color w:val="000000"/>
          <w:szCs w:val="21"/>
        </w:rPr>
        <w:t>注：</w:t>
      </w:r>
    </w:p>
    <w:p w14:paraId="4687D9BF">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1、本表评审依据要求的各项证明文件须编入投标文件。</w:t>
      </w:r>
    </w:p>
    <w:p w14:paraId="7D9CB233">
      <w:pPr>
        <w:widowControl w:val="0"/>
        <w:autoSpaceDE w:val="0"/>
        <w:autoSpaceDN w:val="0"/>
        <w:adjustRightInd w:val="0"/>
        <w:snapToGrid w:val="0"/>
        <w:ind w:firstLine="0" w:firstLineChars="0"/>
        <w:jc w:val="left"/>
        <w:rPr>
          <w:rFonts w:ascii="宋体" w:hAnsi="宋体"/>
          <w:color w:val="000000"/>
          <w:szCs w:val="21"/>
        </w:rPr>
      </w:pPr>
      <w:r>
        <w:rPr>
          <w:rFonts w:hint="eastAsia" w:ascii="宋体" w:hAnsi="宋体"/>
          <w:color w:val="000000"/>
          <w:szCs w:val="21"/>
        </w:rPr>
        <w:t>2、表中要求提供相关证明文件的内容，投标文件中须明确加以说明并提供，未按要求提供相关文件或说明不清楚或评审委员会无法凭所提供的材料判断是否得分的情况，一律作不得分处理。</w:t>
      </w:r>
    </w:p>
    <w:p w14:paraId="6955DD11">
      <w:pPr>
        <w:widowControl w:val="0"/>
        <w:autoSpaceDE w:val="0"/>
        <w:autoSpaceDN w:val="0"/>
        <w:adjustRightInd w:val="0"/>
        <w:snapToGrid w:val="0"/>
        <w:ind w:firstLine="0" w:firstLineChars="0"/>
        <w:jc w:val="left"/>
        <w:rPr>
          <w:rFonts w:ascii="宋体" w:hAnsi="宋体"/>
          <w:b/>
          <w:sz w:val="22"/>
        </w:rPr>
      </w:pPr>
      <w:r>
        <w:rPr>
          <w:rFonts w:ascii="宋体" w:hAnsi="宋体"/>
        </w:rPr>
        <w:br w:type="page"/>
      </w:r>
      <w:r>
        <w:rPr>
          <w:rFonts w:hint="eastAsia" w:ascii="宋体" w:hAnsi="宋体"/>
          <w:b/>
          <w:sz w:val="22"/>
        </w:rPr>
        <w:t>附表3-1《价格标评审方法》</w:t>
      </w:r>
    </w:p>
    <w:p w14:paraId="39AD8EA3">
      <w:pPr>
        <w:widowControl w:val="0"/>
        <w:autoSpaceDE w:val="0"/>
        <w:autoSpaceDN w:val="0"/>
        <w:adjustRightInd w:val="0"/>
        <w:snapToGrid w:val="0"/>
        <w:ind w:firstLine="0" w:firstLineChars="0"/>
        <w:jc w:val="center"/>
        <w:rPr>
          <w:rFonts w:ascii="宋体" w:hAnsi="宋体"/>
          <w:b/>
          <w:sz w:val="24"/>
        </w:rPr>
      </w:pPr>
      <w:r>
        <w:rPr>
          <w:rFonts w:hint="eastAsia" w:ascii="宋体" w:hAnsi="宋体"/>
          <w:b/>
          <w:sz w:val="24"/>
        </w:rPr>
        <w:t>价格标评审方法</w:t>
      </w:r>
    </w:p>
    <w:p w14:paraId="3F8D0A3F">
      <w:pPr>
        <w:widowControl w:val="0"/>
        <w:numPr>
          <w:ilvl w:val="0"/>
          <w:numId w:val="6"/>
        </w:numPr>
        <w:autoSpaceDE w:val="0"/>
        <w:autoSpaceDN w:val="0"/>
        <w:adjustRightInd w:val="0"/>
        <w:snapToGrid w:val="0"/>
        <w:ind w:firstLineChars="0"/>
        <w:jc w:val="left"/>
        <w:rPr>
          <w:rFonts w:ascii="宋体" w:hAnsi="宋体"/>
          <w:b/>
          <w:szCs w:val="21"/>
        </w:rPr>
      </w:pPr>
      <w:r>
        <w:rPr>
          <w:rFonts w:hint="eastAsia" w:ascii="宋体" w:hAnsi="宋体"/>
          <w:b/>
          <w:szCs w:val="21"/>
        </w:rPr>
        <w:t>评标价格</w:t>
      </w:r>
    </w:p>
    <w:p w14:paraId="38413686">
      <w:pPr>
        <w:widowControl w:val="0"/>
        <w:numPr>
          <w:ilvl w:val="1"/>
          <w:numId w:val="7"/>
        </w:numPr>
        <w:autoSpaceDE w:val="0"/>
        <w:autoSpaceDN w:val="0"/>
        <w:adjustRightInd w:val="0"/>
        <w:snapToGrid w:val="0"/>
        <w:ind w:firstLineChars="0"/>
        <w:jc w:val="left"/>
        <w:rPr>
          <w:rFonts w:ascii="宋体" w:hAnsi="宋体"/>
          <w:b/>
          <w:szCs w:val="21"/>
        </w:rPr>
      </w:pPr>
      <w:r>
        <w:rPr>
          <w:rFonts w:hint="eastAsia" w:ascii="宋体" w:hAnsi="宋体"/>
        </w:rPr>
        <w:t>投标文件存在投标报价问题的，进行投标报价的算术修正，投标报价算术修正按有利于招标人的原则进行，具体修正原则为：</w:t>
      </w:r>
    </w:p>
    <w:p w14:paraId="011D3A3D">
      <w:pPr>
        <w:widowControl w:val="0"/>
        <w:numPr>
          <w:ilvl w:val="2"/>
          <w:numId w:val="7"/>
        </w:numPr>
        <w:autoSpaceDE w:val="0"/>
        <w:autoSpaceDN w:val="0"/>
        <w:adjustRightInd w:val="0"/>
        <w:snapToGrid w:val="0"/>
        <w:ind w:firstLineChars="0"/>
        <w:jc w:val="left"/>
        <w:rPr>
          <w:rFonts w:ascii="宋体" w:hAnsi="宋体"/>
        </w:rPr>
      </w:pPr>
      <w:r>
        <w:rPr>
          <w:rFonts w:hint="eastAsia" w:ascii="宋体" w:hAnsi="宋体"/>
        </w:rPr>
        <w:t>若投标报价一览表中投标总价与投标文件中投标总价不一致，以投标报价一览表投标总价为准；</w:t>
      </w:r>
    </w:p>
    <w:p w14:paraId="7484CDBC">
      <w:pPr>
        <w:widowControl w:val="0"/>
        <w:numPr>
          <w:ilvl w:val="2"/>
          <w:numId w:val="7"/>
        </w:numPr>
        <w:autoSpaceDE w:val="0"/>
        <w:autoSpaceDN w:val="0"/>
        <w:adjustRightInd w:val="0"/>
        <w:snapToGrid w:val="0"/>
        <w:ind w:firstLineChars="0"/>
        <w:jc w:val="left"/>
        <w:rPr>
          <w:rFonts w:ascii="宋体" w:hAnsi="宋体"/>
        </w:rPr>
      </w:pPr>
      <w:r>
        <w:rPr>
          <w:rFonts w:hint="eastAsia" w:ascii="宋体" w:hAnsi="宋体"/>
        </w:rPr>
        <w:t>当小写金额与大写金额有差异时，以大写金额为准（有明显错误的除外）；</w:t>
      </w:r>
    </w:p>
    <w:p w14:paraId="4AFCFB09">
      <w:pPr>
        <w:widowControl w:val="0"/>
        <w:numPr>
          <w:ilvl w:val="2"/>
          <w:numId w:val="7"/>
        </w:numPr>
        <w:autoSpaceDE w:val="0"/>
        <w:autoSpaceDN w:val="0"/>
        <w:adjustRightInd w:val="0"/>
        <w:snapToGrid w:val="0"/>
        <w:ind w:firstLineChars="0"/>
        <w:jc w:val="left"/>
        <w:rPr>
          <w:rFonts w:ascii="宋体" w:hAnsi="宋体"/>
        </w:rPr>
      </w:pPr>
      <w:r>
        <w:rPr>
          <w:rFonts w:hint="eastAsia" w:ascii="宋体" w:hAnsi="宋体"/>
        </w:rPr>
        <w:t>单价金额小数点有明显错位的，应以总价为准，并修改单价；</w:t>
      </w:r>
    </w:p>
    <w:p w14:paraId="4D5295CE">
      <w:pPr>
        <w:widowControl w:val="0"/>
        <w:numPr>
          <w:ilvl w:val="2"/>
          <w:numId w:val="7"/>
        </w:numPr>
        <w:autoSpaceDE w:val="0"/>
        <w:autoSpaceDN w:val="0"/>
        <w:adjustRightInd w:val="0"/>
        <w:snapToGrid w:val="0"/>
        <w:ind w:firstLineChars="0"/>
        <w:jc w:val="left"/>
        <w:rPr>
          <w:rFonts w:ascii="宋体" w:hAnsi="宋体"/>
          <w:szCs w:val="21"/>
        </w:rPr>
      </w:pPr>
      <w:r>
        <w:rPr>
          <w:rFonts w:hint="eastAsia" w:ascii="宋体" w:hAnsi="宋体"/>
          <w:szCs w:val="21"/>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此修改须符合第一章第三节第4.3款的有关要求。</w:t>
      </w:r>
    </w:p>
    <w:p w14:paraId="7239ECA5">
      <w:pPr>
        <w:widowControl w:val="0"/>
        <w:numPr>
          <w:ilvl w:val="1"/>
          <w:numId w:val="7"/>
        </w:numPr>
        <w:autoSpaceDE w:val="0"/>
        <w:autoSpaceDN w:val="0"/>
        <w:adjustRightInd w:val="0"/>
        <w:snapToGrid w:val="0"/>
        <w:ind w:firstLineChars="0"/>
        <w:jc w:val="left"/>
        <w:rPr>
          <w:rFonts w:ascii="宋体" w:hAnsi="宋体"/>
          <w:szCs w:val="21"/>
        </w:rPr>
      </w:pPr>
      <w:r>
        <w:rPr>
          <w:rFonts w:hint="eastAsia" w:ascii="宋体" w:hAnsi="宋体"/>
          <w:szCs w:val="21"/>
        </w:rPr>
        <w:t>合同金额以经修正后的投标报价为准，缺漏项部分由投标人自行承担。</w:t>
      </w:r>
    </w:p>
    <w:p w14:paraId="11188D1B">
      <w:pPr>
        <w:widowControl w:val="0"/>
        <w:autoSpaceDE w:val="0"/>
        <w:autoSpaceDN w:val="0"/>
        <w:adjustRightInd w:val="0"/>
        <w:snapToGrid w:val="0"/>
        <w:ind w:firstLine="0" w:firstLineChars="0"/>
        <w:jc w:val="left"/>
        <w:rPr>
          <w:rFonts w:ascii="宋体" w:hAnsi="宋体"/>
          <w:szCs w:val="21"/>
        </w:rPr>
      </w:pPr>
    </w:p>
    <w:p w14:paraId="279C543E">
      <w:pPr>
        <w:widowControl w:val="0"/>
        <w:numPr>
          <w:ilvl w:val="0"/>
          <w:numId w:val="7"/>
        </w:numPr>
        <w:autoSpaceDE w:val="0"/>
        <w:autoSpaceDN w:val="0"/>
        <w:adjustRightInd w:val="0"/>
        <w:snapToGrid w:val="0"/>
        <w:ind w:firstLineChars="0"/>
        <w:jc w:val="left"/>
        <w:rPr>
          <w:rFonts w:ascii="宋体" w:hAnsi="宋体"/>
          <w:b/>
          <w:szCs w:val="21"/>
        </w:rPr>
      </w:pPr>
      <w:r>
        <w:rPr>
          <w:rFonts w:hint="eastAsia" w:ascii="宋体" w:hAnsi="宋体"/>
          <w:b/>
          <w:szCs w:val="21"/>
        </w:rPr>
        <w:t>价格标评分的计算：</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1133"/>
        <w:gridCol w:w="1558"/>
        <w:gridCol w:w="4874"/>
      </w:tblGrid>
      <w:tr w14:paraId="075C2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restart"/>
            <w:vAlign w:val="center"/>
          </w:tcPr>
          <w:p w14:paraId="5B8368D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w:t>
            </w:r>
            <w:r>
              <w:rPr>
                <w:rFonts w:ascii="宋体" w:hAnsi="宋体"/>
                <w:b/>
                <w:szCs w:val="21"/>
              </w:rPr>
              <w:t>报价得分</w:t>
            </w:r>
          </w:p>
        </w:tc>
        <w:tc>
          <w:tcPr>
            <w:tcW w:w="7570" w:type="dxa"/>
            <w:gridSpan w:val="3"/>
            <w:vAlign w:val="center"/>
          </w:tcPr>
          <w:p w14:paraId="18489CC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r>
              <w:rPr>
                <w:rFonts w:ascii="宋体" w:hAnsi="宋体"/>
                <w:b/>
                <w:szCs w:val="21"/>
              </w:rPr>
              <w:t>和算法类型选择</w:t>
            </w:r>
          </w:p>
        </w:tc>
      </w:tr>
      <w:tr w14:paraId="29196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1624B6A6">
            <w:pPr>
              <w:widowControl w:val="0"/>
              <w:autoSpaceDE w:val="0"/>
              <w:autoSpaceDN w:val="0"/>
              <w:adjustRightInd w:val="0"/>
              <w:snapToGrid w:val="0"/>
              <w:ind w:firstLine="0" w:firstLineChars="0"/>
              <w:rPr>
                <w:rFonts w:ascii="宋体" w:hAnsi="宋体"/>
                <w:szCs w:val="21"/>
              </w:rPr>
            </w:pPr>
          </w:p>
        </w:tc>
        <w:tc>
          <w:tcPr>
            <w:tcW w:w="1134" w:type="dxa"/>
            <w:vMerge w:val="restart"/>
            <w:vAlign w:val="center"/>
          </w:tcPr>
          <w:p w14:paraId="3A9A097D">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p>
        </w:tc>
        <w:tc>
          <w:tcPr>
            <w:tcW w:w="6436" w:type="dxa"/>
            <w:gridSpan w:val="2"/>
            <w:vAlign w:val="center"/>
          </w:tcPr>
          <w:p w14:paraId="61BE4010">
            <w:pPr>
              <w:widowControl w:val="0"/>
              <w:autoSpaceDE w:val="0"/>
              <w:autoSpaceDN w:val="0"/>
              <w:adjustRightInd w:val="0"/>
              <w:snapToGrid w:val="0"/>
              <w:ind w:firstLine="0" w:firstLineChars="0"/>
              <w:rPr>
                <w:rFonts w:ascii="宋体" w:hAnsi="宋体"/>
                <w:szCs w:val="21"/>
              </w:rPr>
            </w:pPr>
            <w:r>
              <w:rPr>
                <w:rFonts w:hint="eastAsia" w:ascii="宋体" w:hAnsi="宋体"/>
                <w:szCs w:val="21"/>
              </w:rPr>
              <w:t>□各有效</w:t>
            </w:r>
            <w:r>
              <w:rPr>
                <w:rFonts w:ascii="宋体" w:hAnsi="宋体"/>
                <w:szCs w:val="21"/>
              </w:rPr>
              <w:t>投</w:t>
            </w:r>
            <w:r>
              <w:rPr>
                <w:rFonts w:hint="eastAsia" w:ascii="宋体" w:hAnsi="宋体"/>
                <w:szCs w:val="21"/>
              </w:rPr>
              <w:t>标报价大于n家时，去掉一个最高和最低报价后的算术平均值乘以</w:t>
            </w:r>
            <w:r>
              <w:rPr>
                <w:rFonts w:ascii="宋体" w:hAnsi="宋体"/>
                <w:szCs w:val="21"/>
                <w:u w:val="single"/>
              </w:rPr>
              <w:t xml:space="preserve">    </w:t>
            </w:r>
            <w:r>
              <w:rPr>
                <w:rFonts w:hint="eastAsia" w:ascii="宋体" w:hAnsi="宋体"/>
                <w:szCs w:val="21"/>
              </w:rPr>
              <w:t>％</w:t>
            </w:r>
          </w:p>
          <w:p w14:paraId="753D47AC">
            <w:pPr>
              <w:widowControl w:val="0"/>
              <w:autoSpaceDE w:val="0"/>
              <w:autoSpaceDN w:val="0"/>
              <w:adjustRightInd w:val="0"/>
              <w:snapToGrid w:val="0"/>
              <w:ind w:firstLine="210" w:firstLineChars="100"/>
              <w:rPr>
                <w:rFonts w:ascii="宋体" w:hAnsi="宋体"/>
                <w:szCs w:val="21"/>
              </w:rPr>
            </w:pPr>
            <w:r>
              <w:rPr>
                <w:rFonts w:hint="eastAsia" w:ascii="宋体" w:hAnsi="宋体"/>
                <w:szCs w:val="21"/>
              </w:rPr>
              <w:t>当有效投标报价少于n（含）家时，则以所有有效投标报价的算术平均值乘以</w:t>
            </w:r>
            <w:r>
              <w:rPr>
                <w:rFonts w:ascii="宋体" w:hAnsi="宋体"/>
                <w:szCs w:val="21"/>
                <w:u w:val="single"/>
              </w:rPr>
              <w:t xml:space="preserve">    </w:t>
            </w:r>
            <w:r>
              <w:rPr>
                <w:rFonts w:hint="eastAsia" w:ascii="宋体" w:hAnsi="宋体"/>
                <w:szCs w:val="21"/>
              </w:rPr>
              <w:t>％。n=</w:t>
            </w:r>
            <w:r>
              <w:rPr>
                <w:rFonts w:ascii="宋体" w:hAnsi="宋体"/>
                <w:szCs w:val="21"/>
                <w:u w:val="single"/>
              </w:rPr>
              <w:t xml:space="preserve">    </w:t>
            </w:r>
          </w:p>
        </w:tc>
      </w:tr>
      <w:tr w14:paraId="7052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0E1865D3">
            <w:pPr>
              <w:widowControl w:val="0"/>
              <w:autoSpaceDE w:val="0"/>
              <w:autoSpaceDN w:val="0"/>
              <w:adjustRightInd w:val="0"/>
              <w:snapToGrid w:val="0"/>
              <w:ind w:firstLine="0" w:firstLineChars="0"/>
              <w:rPr>
                <w:rFonts w:ascii="宋体" w:hAnsi="宋体"/>
                <w:szCs w:val="21"/>
              </w:rPr>
            </w:pPr>
          </w:p>
        </w:tc>
        <w:tc>
          <w:tcPr>
            <w:tcW w:w="1134" w:type="dxa"/>
            <w:vMerge w:val="continue"/>
            <w:vAlign w:val="center"/>
          </w:tcPr>
          <w:p w14:paraId="2B045AAD">
            <w:pPr>
              <w:widowControl w:val="0"/>
              <w:autoSpaceDE w:val="0"/>
              <w:autoSpaceDN w:val="0"/>
              <w:adjustRightInd w:val="0"/>
              <w:snapToGrid w:val="0"/>
              <w:ind w:firstLine="0" w:firstLineChars="0"/>
              <w:jc w:val="center"/>
              <w:rPr>
                <w:rFonts w:ascii="宋体" w:hAnsi="宋体"/>
                <w:b/>
                <w:szCs w:val="21"/>
              </w:rPr>
            </w:pPr>
          </w:p>
        </w:tc>
        <w:tc>
          <w:tcPr>
            <w:tcW w:w="6436" w:type="dxa"/>
            <w:gridSpan w:val="2"/>
            <w:vAlign w:val="center"/>
          </w:tcPr>
          <w:p w14:paraId="206F7481">
            <w:pPr>
              <w:widowControl w:val="0"/>
              <w:autoSpaceDE w:val="0"/>
              <w:autoSpaceDN w:val="0"/>
              <w:adjustRightInd w:val="0"/>
              <w:snapToGrid w:val="0"/>
              <w:ind w:firstLine="0" w:firstLineChars="0"/>
              <w:rPr>
                <w:rFonts w:ascii="宋体" w:hAnsi="宋体"/>
                <w:szCs w:val="21"/>
              </w:rPr>
            </w:pPr>
            <w:r>
              <w:rPr>
                <w:rFonts w:hint="eastAsia" w:ascii="宋体" w:hAnsi="宋体"/>
                <w:szCs w:val="21"/>
              </w:rPr>
              <w:t>□取有效投标报价算术平均值，并对算数平均值下浮</w:t>
            </w:r>
            <w:r>
              <w:rPr>
                <w:rFonts w:ascii="宋体" w:hAnsi="宋体"/>
                <w:szCs w:val="21"/>
                <w:u w:val="single"/>
              </w:rPr>
              <w:t xml:space="preserve">    </w:t>
            </w:r>
            <w:r>
              <w:rPr>
                <w:rFonts w:hint="eastAsia" w:ascii="宋体" w:hAnsi="宋体"/>
                <w:szCs w:val="21"/>
              </w:rPr>
              <w:t>％</w:t>
            </w:r>
          </w:p>
        </w:tc>
      </w:tr>
      <w:tr w14:paraId="6A7DE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1BA1DFC1">
            <w:pPr>
              <w:widowControl w:val="0"/>
              <w:autoSpaceDE w:val="0"/>
              <w:autoSpaceDN w:val="0"/>
              <w:adjustRightInd w:val="0"/>
              <w:snapToGrid w:val="0"/>
              <w:ind w:firstLine="0" w:firstLineChars="0"/>
              <w:rPr>
                <w:rFonts w:ascii="宋体" w:hAnsi="宋体"/>
                <w:szCs w:val="21"/>
              </w:rPr>
            </w:pPr>
          </w:p>
        </w:tc>
        <w:tc>
          <w:tcPr>
            <w:tcW w:w="1134" w:type="dxa"/>
            <w:vMerge w:val="continue"/>
            <w:vAlign w:val="center"/>
          </w:tcPr>
          <w:p w14:paraId="25BF03AF">
            <w:pPr>
              <w:widowControl w:val="0"/>
              <w:autoSpaceDE w:val="0"/>
              <w:autoSpaceDN w:val="0"/>
              <w:adjustRightInd w:val="0"/>
              <w:snapToGrid w:val="0"/>
              <w:ind w:firstLine="0" w:firstLineChars="0"/>
              <w:jc w:val="center"/>
              <w:rPr>
                <w:rFonts w:ascii="宋体" w:hAnsi="宋体"/>
                <w:b/>
                <w:szCs w:val="21"/>
              </w:rPr>
            </w:pPr>
          </w:p>
        </w:tc>
        <w:tc>
          <w:tcPr>
            <w:tcW w:w="6436" w:type="dxa"/>
            <w:gridSpan w:val="2"/>
            <w:vAlign w:val="center"/>
          </w:tcPr>
          <w:p w14:paraId="5A838862">
            <w:pPr>
              <w:widowControl w:val="0"/>
              <w:autoSpaceDE w:val="0"/>
              <w:autoSpaceDN w:val="0"/>
              <w:adjustRightInd w:val="0"/>
              <w:snapToGrid w:val="0"/>
              <w:ind w:firstLine="0" w:firstLineChars="0"/>
              <w:rPr>
                <w:rFonts w:ascii="宋体" w:hAnsi="宋体"/>
                <w:szCs w:val="21"/>
              </w:rPr>
            </w:pPr>
            <w:r>
              <w:rPr>
                <w:rFonts w:hint="eastAsia" w:ascii="宋体" w:hAnsi="宋体"/>
                <w:szCs w:val="21"/>
              </w:rPr>
              <w:t>□有效投标报价的最低价为基价</w:t>
            </w:r>
          </w:p>
        </w:tc>
      </w:tr>
      <w:tr w14:paraId="7C620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51A91866">
            <w:pPr>
              <w:widowControl w:val="0"/>
              <w:autoSpaceDE w:val="0"/>
              <w:autoSpaceDN w:val="0"/>
              <w:adjustRightInd w:val="0"/>
              <w:snapToGrid w:val="0"/>
              <w:ind w:firstLine="0" w:firstLineChars="0"/>
              <w:rPr>
                <w:rFonts w:ascii="宋体" w:hAnsi="宋体"/>
                <w:szCs w:val="21"/>
              </w:rPr>
            </w:pPr>
          </w:p>
        </w:tc>
        <w:tc>
          <w:tcPr>
            <w:tcW w:w="1134" w:type="dxa"/>
            <w:vMerge w:val="restart"/>
            <w:vAlign w:val="center"/>
          </w:tcPr>
          <w:p w14:paraId="3D26D6F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算</w:t>
            </w:r>
            <w:r>
              <w:rPr>
                <w:rFonts w:ascii="宋体" w:hAnsi="宋体"/>
                <w:b/>
                <w:szCs w:val="21"/>
              </w:rPr>
              <w:t>法类型</w:t>
            </w:r>
          </w:p>
        </w:tc>
        <w:tc>
          <w:tcPr>
            <w:tcW w:w="1559" w:type="dxa"/>
            <w:vAlign w:val="center"/>
          </w:tcPr>
          <w:p w14:paraId="23D29D03">
            <w:pPr>
              <w:widowControl w:val="0"/>
              <w:autoSpaceDE w:val="0"/>
              <w:autoSpaceDN w:val="0"/>
              <w:adjustRightInd w:val="0"/>
              <w:snapToGrid w:val="0"/>
              <w:ind w:firstLine="0" w:firstLineChars="0"/>
              <w:rPr>
                <w:rFonts w:ascii="宋体" w:hAnsi="宋体"/>
                <w:szCs w:val="21"/>
              </w:rPr>
            </w:pPr>
            <w:r>
              <w:rPr>
                <w:rFonts w:hint="eastAsia" w:ascii="宋体" w:hAnsi="宋体"/>
                <w:szCs w:val="21"/>
              </w:rPr>
              <w:t>□固定</w:t>
            </w:r>
            <w:r>
              <w:rPr>
                <w:rFonts w:ascii="宋体" w:hAnsi="宋体"/>
                <w:szCs w:val="21"/>
              </w:rPr>
              <w:t>比例</w:t>
            </w:r>
            <w:r>
              <w:rPr>
                <w:rFonts w:hint="eastAsia" w:ascii="宋体" w:hAnsi="宋体"/>
                <w:szCs w:val="21"/>
              </w:rPr>
              <w:t>法</w:t>
            </w:r>
          </w:p>
        </w:tc>
        <w:tc>
          <w:tcPr>
            <w:tcW w:w="4877" w:type="dxa"/>
            <w:vAlign w:val="center"/>
          </w:tcPr>
          <w:p w14:paraId="75E880DA">
            <w:pPr>
              <w:widowControl w:val="0"/>
              <w:autoSpaceDE w:val="0"/>
              <w:autoSpaceDN w:val="0"/>
              <w:adjustRightInd w:val="0"/>
              <w:snapToGrid w:val="0"/>
              <w:ind w:firstLine="0" w:firstLineChars="0"/>
              <w:rPr>
                <w:rFonts w:ascii="宋体" w:hAnsi="宋体"/>
                <w:szCs w:val="21"/>
              </w:rPr>
            </w:pPr>
            <w:r>
              <w:rPr>
                <w:rFonts w:hint="eastAsia" w:ascii="宋体" w:hAnsi="宋体"/>
                <w:szCs w:val="21"/>
              </w:rPr>
              <w:t>价得分=M-[（｜投标价格-基准价｜/基准价）*100/</w:t>
            </w:r>
            <w:r>
              <w:rPr>
                <w:rFonts w:ascii="宋体" w:hAnsi="宋体"/>
                <w:szCs w:val="21"/>
              </w:rPr>
              <w:t>N]*</w:t>
            </w:r>
            <w:r>
              <w:rPr>
                <w:rFonts w:hint="eastAsia" w:ascii="宋体" w:hAnsi="宋体"/>
                <w:szCs w:val="21"/>
              </w:rPr>
              <w:t>扣分值</w:t>
            </w:r>
          </w:p>
          <w:p w14:paraId="6D4FE31C">
            <w:pPr>
              <w:widowControl w:val="0"/>
              <w:autoSpaceDE w:val="0"/>
              <w:autoSpaceDN w:val="0"/>
              <w:adjustRightInd w:val="0"/>
              <w:snapToGrid w:val="0"/>
              <w:ind w:firstLine="0" w:firstLineChars="0"/>
              <w:rPr>
                <w:rFonts w:ascii="宋体" w:hAnsi="宋体"/>
                <w:szCs w:val="21"/>
              </w:rPr>
            </w:pPr>
            <w:r>
              <w:rPr>
                <w:rFonts w:hint="eastAsia" w:ascii="宋体" w:hAnsi="宋体"/>
                <w:szCs w:val="21"/>
              </w:rPr>
              <w:t>M=</w:t>
            </w:r>
            <w:r>
              <w:rPr>
                <w:rFonts w:ascii="宋体" w:hAnsi="宋体"/>
                <w:szCs w:val="21"/>
                <w:u w:val="single"/>
              </w:rPr>
              <w:t xml:space="preserve">    </w:t>
            </w:r>
            <w:r>
              <w:rPr>
                <w:rFonts w:hint="eastAsia" w:ascii="宋体" w:hAnsi="宋体"/>
                <w:szCs w:val="21"/>
              </w:rPr>
              <w:t>（价格评价分项满分值），N=</w:t>
            </w:r>
            <w:r>
              <w:rPr>
                <w:rFonts w:ascii="宋体" w:hAnsi="宋体"/>
                <w:szCs w:val="21"/>
                <w:u w:val="single"/>
              </w:rPr>
              <w:t xml:space="preserve">    </w:t>
            </w:r>
            <w:r>
              <w:rPr>
                <w:rFonts w:hint="eastAsia" w:ascii="宋体" w:hAnsi="宋体"/>
                <w:szCs w:val="21"/>
              </w:rPr>
              <w:t>，投标价格每高于N％时，扣</w:t>
            </w:r>
            <w:r>
              <w:rPr>
                <w:rFonts w:ascii="宋体" w:hAnsi="宋体"/>
                <w:szCs w:val="21"/>
                <w:u w:val="single"/>
              </w:rPr>
              <w:t xml:space="preserve">    </w:t>
            </w:r>
            <w:r>
              <w:rPr>
                <w:rFonts w:hint="eastAsia" w:ascii="宋体" w:hAnsi="宋体"/>
                <w:szCs w:val="21"/>
              </w:rPr>
              <w:t>分；每低于N％时，扣</w:t>
            </w:r>
            <w:r>
              <w:rPr>
                <w:rFonts w:ascii="宋体" w:hAnsi="宋体"/>
                <w:szCs w:val="21"/>
                <w:u w:val="single"/>
              </w:rPr>
              <w:t xml:space="preserve">    </w:t>
            </w:r>
            <w:r>
              <w:rPr>
                <w:rFonts w:hint="eastAsia" w:ascii="宋体" w:hAnsi="宋体"/>
                <w:szCs w:val="21"/>
              </w:rPr>
              <w:t>分；</w:t>
            </w:r>
          </w:p>
          <w:p w14:paraId="54BBEA29">
            <w:pPr>
              <w:widowControl w:val="0"/>
              <w:autoSpaceDE w:val="0"/>
              <w:autoSpaceDN w:val="0"/>
              <w:adjustRightInd w:val="0"/>
              <w:snapToGrid w:val="0"/>
              <w:ind w:firstLine="0" w:firstLineChars="0"/>
              <w:rPr>
                <w:rFonts w:ascii="宋体" w:hAnsi="宋体"/>
                <w:szCs w:val="21"/>
              </w:rPr>
            </w:pPr>
            <w:r>
              <w:rPr>
                <w:rFonts w:hint="eastAsia" w:ascii="宋体" w:hAnsi="宋体"/>
                <w:szCs w:val="21"/>
              </w:rPr>
              <w:t>最低得0分。</w:t>
            </w:r>
          </w:p>
        </w:tc>
      </w:tr>
      <w:tr w14:paraId="1250D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5ABF8AE3">
            <w:pPr>
              <w:widowControl w:val="0"/>
              <w:autoSpaceDE w:val="0"/>
              <w:autoSpaceDN w:val="0"/>
              <w:adjustRightInd w:val="0"/>
              <w:snapToGrid w:val="0"/>
              <w:ind w:firstLine="0" w:firstLineChars="0"/>
              <w:rPr>
                <w:rFonts w:ascii="宋体" w:hAnsi="宋体"/>
                <w:szCs w:val="21"/>
              </w:rPr>
            </w:pPr>
          </w:p>
        </w:tc>
        <w:tc>
          <w:tcPr>
            <w:tcW w:w="1134" w:type="dxa"/>
            <w:vMerge w:val="continue"/>
            <w:vAlign w:val="center"/>
          </w:tcPr>
          <w:p w14:paraId="03DD7723">
            <w:pPr>
              <w:widowControl w:val="0"/>
              <w:autoSpaceDE w:val="0"/>
              <w:autoSpaceDN w:val="0"/>
              <w:adjustRightInd w:val="0"/>
              <w:snapToGrid w:val="0"/>
              <w:ind w:firstLine="0" w:firstLineChars="0"/>
              <w:rPr>
                <w:rFonts w:ascii="宋体" w:hAnsi="宋体"/>
                <w:szCs w:val="21"/>
              </w:rPr>
            </w:pPr>
          </w:p>
        </w:tc>
        <w:tc>
          <w:tcPr>
            <w:tcW w:w="1559" w:type="dxa"/>
            <w:vAlign w:val="center"/>
          </w:tcPr>
          <w:p w14:paraId="79419CAA">
            <w:pPr>
              <w:widowControl w:val="0"/>
              <w:autoSpaceDE w:val="0"/>
              <w:autoSpaceDN w:val="0"/>
              <w:adjustRightInd w:val="0"/>
              <w:snapToGrid w:val="0"/>
              <w:ind w:firstLine="0" w:firstLineChars="0"/>
              <w:rPr>
                <w:rFonts w:ascii="宋体" w:hAnsi="宋体"/>
                <w:szCs w:val="21"/>
              </w:rPr>
            </w:pPr>
            <w:r>
              <w:rPr>
                <w:rFonts w:hint="eastAsia" w:ascii="宋体" w:hAnsi="宋体"/>
                <w:szCs w:val="21"/>
              </w:rPr>
              <w:t>□固定乘积法</w:t>
            </w:r>
          </w:p>
        </w:tc>
        <w:tc>
          <w:tcPr>
            <w:tcW w:w="4877" w:type="dxa"/>
            <w:vAlign w:val="center"/>
          </w:tcPr>
          <w:p w14:paraId="428BAC52">
            <w:pPr>
              <w:widowControl w:val="0"/>
              <w:autoSpaceDE w:val="0"/>
              <w:autoSpaceDN w:val="0"/>
              <w:adjustRightInd w:val="0"/>
              <w:snapToGrid w:val="0"/>
              <w:ind w:firstLine="0" w:firstLineChars="0"/>
              <w:rPr>
                <w:rFonts w:ascii="宋体" w:hAnsi="宋体"/>
                <w:szCs w:val="21"/>
              </w:rPr>
            </w:pPr>
            <w:r>
              <w:rPr>
                <w:rFonts w:hint="eastAsia" w:ascii="宋体" w:hAnsi="宋体"/>
                <w:szCs w:val="21"/>
              </w:rPr>
              <w:t>价格得分=（1-</w:t>
            </w:r>
            <w:r>
              <w:rPr>
                <w:rFonts w:ascii="宋体" w:hAnsi="宋体"/>
                <w:szCs w:val="21"/>
              </w:rPr>
              <w:t>A</w:t>
            </w:r>
            <w:r>
              <w:rPr>
                <w:rFonts w:hint="eastAsia" w:ascii="宋体" w:hAnsi="宋体"/>
                <w:szCs w:val="21"/>
              </w:rPr>
              <w:t>×｜1-投标报价/Z｜）×M</w:t>
            </w:r>
          </w:p>
          <w:p w14:paraId="32BEFDE5">
            <w:pPr>
              <w:widowControl w:val="0"/>
              <w:autoSpaceDE w:val="0"/>
              <w:autoSpaceDN w:val="0"/>
              <w:adjustRightInd w:val="0"/>
              <w:snapToGrid w:val="0"/>
              <w:ind w:firstLine="0" w:firstLineChars="0"/>
              <w:rPr>
                <w:rFonts w:ascii="宋体" w:hAnsi="宋体"/>
                <w:szCs w:val="21"/>
              </w:rPr>
            </w:pPr>
            <w:r>
              <w:rPr>
                <w:rFonts w:ascii="宋体" w:hAnsi="宋体"/>
                <w:szCs w:val="21"/>
              </w:rPr>
              <w:t>1</w:t>
            </w:r>
            <w:r>
              <w:rPr>
                <w:rFonts w:hint="eastAsia" w:ascii="宋体" w:hAnsi="宋体"/>
                <w:szCs w:val="21"/>
              </w:rPr>
              <w:t>、M=</w:t>
            </w:r>
            <w:r>
              <w:rPr>
                <w:rFonts w:ascii="宋体" w:hAnsi="宋体"/>
                <w:szCs w:val="21"/>
                <w:u w:val="single"/>
              </w:rPr>
              <w:t xml:space="preserve">    </w:t>
            </w:r>
            <w:r>
              <w:rPr>
                <w:rFonts w:hint="eastAsia" w:ascii="宋体" w:hAnsi="宋体"/>
                <w:szCs w:val="21"/>
              </w:rPr>
              <w:t>（价格评价分项满分值），Z为本次招标最佳报价（即基准价）；</w:t>
            </w:r>
          </w:p>
          <w:p w14:paraId="28E752ED">
            <w:pPr>
              <w:widowControl w:val="0"/>
              <w:autoSpaceDE w:val="0"/>
              <w:autoSpaceDN w:val="0"/>
              <w:adjustRightInd w:val="0"/>
              <w:snapToGrid w:val="0"/>
              <w:ind w:firstLine="0" w:firstLineChars="0"/>
              <w:rPr>
                <w:rFonts w:ascii="宋体" w:hAnsi="宋体"/>
                <w:szCs w:val="21"/>
              </w:rPr>
            </w:pPr>
            <w:r>
              <w:rPr>
                <w:rFonts w:hint="eastAsia" w:ascii="宋体" w:hAnsi="宋体"/>
                <w:szCs w:val="21"/>
              </w:rPr>
              <w:t>2、A为价格调整系数，当投标报价低于本次招标最佳报价（即基准价）时，A=</w:t>
            </w:r>
            <w:r>
              <w:rPr>
                <w:rFonts w:ascii="宋体" w:hAnsi="宋体"/>
                <w:szCs w:val="21"/>
                <w:u w:val="single"/>
              </w:rPr>
              <w:t xml:space="preserve">    </w:t>
            </w:r>
            <w:r>
              <w:rPr>
                <w:rFonts w:hint="eastAsia" w:ascii="宋体" w:hAnsi="宋体"/>
                <w:szCs w:val="21"/>
              </w:rPr>
              <w:t>；当</w:t>
            </w:r>
            <w:r>
              <w:rPr>
                <w:rFonts w:ascii="宋体" w:hAnsi="宋体"/>
                <w:szCs w:val="21"/>
              </w:rPr>
              <w:t>投标报价</w:t>
            </w:r>
            <w:r>
              <w:rPr>
                <w:rFonts w:hint="eastAsia" w:ascii="宋体" w:hAnsi="宋体"/>
                <w:szCs w:val="21"/>
              </w:rPr>
              <w:t>高于次招标最佳报价时，取A=</w:t>
            </w:r>
            <w:r>
              <w:rPr>
                <w:rFonts w:ascii="宋体" w:hAnsi="宋体"/>
                <w:szCs w:val="21"/>
                <w:u w:val="single"/>
              </w:rPr>
              <w:t xml:space="preserve">    </w:t>
            </w:r>
            <w:r>
              <w:rPr>
                <w:rFonts w:hint="eastAsia" w:ascii="宋体" w:hAnsi="宋体"/>
                <w:szCs w:val="21"/>
              </w:rPr>
              <w:t>；</w:t>
            </w:r>
          </w:p>
          <w:p w14:paraId="3CA250FC">
            <w:pPr>
              <w:widowControl w:val="0"/>
              <w:autoSpaceDE w:val="0"/>
              <w:autoSpaceDN w:val="0"/>
              <w:adjustRightInd w:val="0"/>
              <w:snapToGrid w:val="0"/>
              <w:ind w:firstLine="0" w:firstLineChars="0"/>
              <w:rPr>
                <w:rFonts w:ascii="宋体" w:hAnsi="宋体"/>
                <w:szCs w:val="21"/>
              </w:rPr>
            </w:pPr>
            <w:r>
              <w:rPr>
                <w:rFonts w:hint="eastAsia" w:ascii="宋体" w:hAnsi="宋体"/>
                <w:szCs w:val="21"/>
              </w:rPr>
              <w:t>3、计算分数时四舍五入取小数点后两位，当价格分＜0时，取0。</w:t>
            </w:r>
          </w:p>
        </w:tc>
      </w:tr>
      <w:tr w14:paraId="31297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76BA10D6">
            <w:pPr>
              <w:widowControl w:val="0"/>
              <w:autoSpaceDE w:val="0"/>
              <w:autoSpaceDN w:val="0"/>
              <w:adjustRightInd w:val="0"/>
              <w:snapToGrid w:val="0"/>
              <w:ind w:firstLine="0" w:firstLineChars="0"/>
              <w:rPr>
                <w:rFonts w:ascii="宋体" w:hAnsi="宋体"/>
                <w:szCs w:val="21"/>
              </w:rPr>
            </w:pPr>
          </w:p>
        </w:tc>
        <w:tc>
          <w:tcPr>
            <w:tcW w:w="1134" w:type="dxa"/>
            <w:vMerge w:val="continue"/>
            <w:vAlign w:val="center"/>
          </w:tcPr>
          <w:p w14:paraId="7D99255B">
            <w:pPr>
              <w:widowControl w:val="0"/>
              <w:autoSpaceDE w:val="0"/>
              <w:autoSpaceDN w:val="0"/>
              <w:adjustRightInd w:val="0"/>
              <w:snapToGrid w:val="0"/>
              <w:ind w:firstLine="0" w:firstLineChars="0"/>
              <w:rPr>
                <w:rFonts w:ascii="宋体" w:hAnsi="宋体"/>
                <w:szCs w:val="21"/>
              </w:rPr>
            </w:pPr>
          </w:p>
        </w:tc>
        <w:tc>
          <w:tcPr>
            <w:tcW w:w="1559" w:type="dxa"/>
            <w:vAlign w:val="center"/>
          </w:tcPr>
          <w:p w14:paraId="180ED1D0">
            <w:pPr>
              <w:widowControl w:val="0"/>
              <w:autoSpaceDE w:val="0"/>
              <w:autoSpaceDN w:val="0"/>
              <w:adjustRightInd w:val="0"/>
              <w:snapToGrid w:val="0"/>
              <w:ind w:firstLine="0" w:firstLineChars="0"/>
              <w:rPr>
                <w:rFonts w:ascii="宋体" w:hAnsi="宋体"/>
                <w:szCs w:val="21"/>
              </w:rPr>
            </w:pPr>
            <w:r>
              <w:rPr>
                <w:rFonts w:hint="eastAsia" w:ascii="宋体" w:hAnsi="宋体"/>
                <w:szCs w:val="21"/>
              </w:rPr>
              <w:t>☑其他</w:t>
            </w:r>
            <w:r>
              <w:rPr>
                <w:rFonts w:ascii="宋体" w:hAnsi="宋体"/>
                <w:szCs w:val="21"/>
              </w:rPr>
              <w:t>方法</w:t>
            </w:r>
          </w:p>
        </w:tc>
        <w:tc>
          <w:tcPr>
            <w:tcW w:w="4877" w:type="dxa"/>
            <w:vAlign w:val="center"/>
          </w:tcPr>
          <w:p w14:paraId="3D4B43FF">
            <w:pPr>
              <w:widowControl w:val="0"/>
              <w:autoSpaceDE w:val="0"/>
              <w:autoSpaceDN w:val="0"/>
              <w:adjustRightInd w:val="0"/>
              <w:snapToGrid w:val="0"/>
              <w:ind w:firstLine="0" w:firstLineChars="0"/>
              <w:rPr>
                <w:rFonts w:ascii="宋体" w:hAnsi="宋体"/>
                <w:szCs w:val="21"/>
              </w:rPr>
            </w:pPr>
            <w:r>
              <w:rPr>
                <w:rFonts w:hint="eastAsia" w:ascii="宋体" w:hAnsi="宋体"/>
                <w:szCs w:val="21"/>
              </w:rPr>
              <w:t>不评审价格标</w:t>
            </w:r>
          </w:p>
        </w:tc>
      </w:tr>
      <w:tr w14:paraId="779E7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9" w:type="dxa"/>
            <w:gridSpan w:val="4"/>
            <w:vAlign w:val="center"/>
          </w:tcPr>
          <w:p w14:paraId="1C66B2CC">
            <w:pPr>
              <w:widowControl w:val="0"/>
              <w:autoSpaceDE w:val="0"/>
              <w:autoSpaceDN w:val="0"/>
              <w:adjustRightInd w:val="0"/>
              <w:snapToGrid w:val="0"/>
              <w:ind w:firstLine="0" w:firstLineChars="0"/>
              <w:rPr>
                <w:rFonts w:ascii="宋体" w:hAnsi="宋体"/>
                <w:szCs w:val="21"/>
              </w:rPr>
            </w:pPr>
            <w:r>
              <w:rPr>
                <w:rFonts w:hint="eastAsia" w:ascii="宋体" w:hAnsi="宋体"/>
                <w:szCs w:val="21"/>
              </w:rPr>
              <w:t>注：未通过初步评审的投标人的价格得分计算：未通过初步评审的投标人，不计算价格得分。</w:t>
            </w:r>
          </w:p>
        </w:tc>
      </w:tr>
    </w:tbl>
    <w:p w14:paraId="120BC785">
      <w:pPr>
        <w:widowControl w:val="0"/>
        <w:autoSpaceDE w:val="0"/>
        <w:autoSpaceDN w:val="0"/>
        <w:adjustRightInd w:val="0"/>
        <w:snapToGrid w:val="0"/>
        <w:ind w:firstLine="0" w:firstLineChars="0"/>
        <w:jc w:val="left"/>
        <w:rPr>
          <w:rFonts w:ascii="宋体" w:hAnsi="宋体"/>
        </w:rPr>
      </w:pPr>
    </w:p>
    <w:p w14:paraId="760F2AF9">
      <w:pPr>
        <w:widowControl w:val="0"/>
        <w:autoSpaceDE w:val="0"/>
        <w:autoSpaceDN w:val="0"/>
        <w:adjustRightInd w:val="0"/>
        <w:snapToGrid w:val="0"/>
        <w:ind w:firstLine="0" w:firstLineChars="0"/>
        <w:jc w:val="left"/>
        <w:rPr>
          <w:rFonts w:ascii="宋体" w:hAnsi="宋体"/>
          <w:b/>
          <w:bCs/>
          <w:sz w:val="84"/>
          <w:szCs w:val="84"/>
        </w:rPr>
      </w:pPr>
      <w:r>
        <w:rPr>
          <w:rFonts w:ascii="宋体" w:hAnsi="宋体"/>
          <w:sz w:val="22"/>
        </w:rPr>
        <w:br w:type="page"/>
      </w:r>
      <w:bookmarkEnd w:id="286"/>
      <w:bookmarkEnd w:id="290"/>
      <w:bookmarkEnd w:id="291"/>
      <w:bookmarkEnd w:id="292"/>
      <w:bookmarkEnd w:id="293"/>
      <w:bookmarkEnd w:id="294"/>
      <w:bookmarkStart w:id="320" w:name="_Toc152042387"/>
      <w:bookmarkStart w:id="321" w:name="_Toc403513554"/>
      <w:bookmarkStart w:id="322" w:name="_Toc144974577"/>
      <w:bookmarkStart w:id="323" w:name="_Toc152045609"/>
    </w:p>
    <w:p w14:paraId="3C765906">
      <w:pPr>
        <w:widowControl w:val="0"/>
        <w:autoSpaceDE w:val="0"/>
        <w:autoSpaceDN w:val="0"/>
        <w:adjustRightInd w:val="0"/>
        <w:snapToGrid w:val="0"/>
        <w:ind w:firstLine="0" w:firstLineChars="0"/>
        <w:jc w:val="left"/>
        <w:rPr>
          <w:rFonts w:ascii="宋体" w:hAnsi="宋体"/>
          <w:b/>
          <w:bCs/>
          <w:sz w:val="84"/>
          <w:szCs w:val="84"/>
        </w:rPr>
      </w:pPr>
    </w:p>
    <w:p w14:paraId="6D230703">
      <w:pPr>
        <w:widowControl w:val="0"/>
        <w:autoSpaceDE w:val="0"/>
        <w:autoSpaceDN w:val="0"/>
        <w:adjustRightInd w:val="0"/>
        <w:snapToGrid w:val="0"/>
        <w:ind w:firstLine="0" w:firstLineChars="0"/>
        <w:jc w:val="left"/>
        <w:rPr>
          <w:rFonts w:ascii="宋体" w:hAnsi="宋体"/>
          <w:b/>
          <w:bCs/>
          <w:sz w:val="84"/>
          <w:szCs w:val="84"/>
        </w:rPr>
      </w:pPr>
    </w:p>
    <w:p w14:paraId="7E30561F">
      <w:pPr>
        <w:widowControl w:val="0"/>
        <w:autoSpaceDE w:val="0"/>
        <w:autoSpaceDN w:val="0"/>
        <w:adjustRightInd w:val="0"/>
        <w:snapToGrid w:val="0"/>
        <w:ind w:firstLine="0" w:firstLineChars="0"/>
        <w:jc w:val="left"/>
        <w:rPr>
          <w:rFonts w:ascii="宋体" w:hAnsi="宋体"/>
          <w:b/>
          <w:bCs/>
          <w:sz w:val="84"/>
          <w:szCs w:val="84"/>
        </w:rPr>
      </w:pPr>
    </w:p>
    <w:p w14:paraId="433A5C6E">
      <w:pPr>
        <w:widowControl w:val="0"/>
        <w:autoSpaceDE w:val="0"/>
        <w:autoSpaceDN w:val="0"/>
        <w:adjustRightInd w:val="0"/>
        <w:snapToGrid w:val="0"/>
        <w:ind w:firstLine="0" w:firstLineChars="0"/>
        <w:jc w:val="center"/>
        <w:outlineLvl w:val="0"/>
        <w:rPr>
          <w:rFonts w:ascii="宋体" w:hAnsi="宋体"/>
          <w:b/>
          <w:bCs/>
          <w:sz w:val="52"/>
          <w:szCs w:val="52"/>
        </w:rPr>
      </w:pPr>
      <w:bookmarkStart w:id="324" w:name="_Toc23775"/>
      <w:bookmarkStart w:id="325" w:name="_Toc21914"/>
      <w:bookmarkStart w:id="326" w:name="_Toc19487"/>
      <w:r>
        <w:rPr>
          <w:rFonts w:hint="eastAsia" w:ascii="宋体" w:hAnsi="宋体"/>
          <w:b/>
          <w:bCs/>
          <w:sz w:val="52"/>
          <w:szCs w:val="52"/>
        </w:rPr>
        <w:t>第三章 合同条款</w:t>
      </w:r>
      <w:bookmarkEnd w:id="320"/>
      <w:bookmarkEnd w:id="321"/>
      <w:bookmarkEnd w:id="322"/>
      <w:bookmarkEnd w:id="323"/>
      <w:bookmarkStart w:id="327" w:name="_Toc406669470"/>
      <w:bookmarkStart w:id="328" w:name="_Toc403513619"/>
      <w:r>
        <w:rPr>
          <w:rFonts w:hint="eastAsia" w:ascii="宋体" w:hAnsi="宋体"/>
          <w:b/>
          <w:bCs/>
          <w:sz w:val="52"/>
          <w:szCs w:val="52"/>
        </w:rPr>
        <w:t>及格式</w:t>
      </w:r>
      <w:bookmarkEnd w:id="324"/>
      <w:bookmarkEnd w:id="325"/>
      <w:bookmarkEnd w:id="326"/>
    </w:p>
    <w:p w14:paraId="7B636F48">
      <w:pPr>
        <w:spacing w:line="360" w:lineRule="exact"/>
        <w:ind w:firstLine="1044"/>
        <w:rPr>
          <w:rFonts w:ascii="宋体" w:hAnsi="宋体"/>
          <w:b/>
          <w:sz w:val="24"/>
        </w:rPr>
      </w:pPr>
      <w:r>
        <w:rPr>
          <w:rFonts w:ascii="宋体" w:hAnsi="宋体"/>
          <w:b/>
          <w:bCs/>
          <w:sz w:val="52"/>
          <w:szCs w:val="52"/>
        </w:rPr>
        <w:br w:type="page"/>
      </w:r>
      <w:r>
        <w:rPr>
          <w:rFonts w:hint="eastAsia" w:ascii="宋体" w:hAnsi="宋体"/>
          <w:b/>
          <w:bCs/>
          <w:sz w:val="52"/>
          <w:szCs w:val="52"/>
        </w:rPr>
        <w:t xml:space="preserve">  </w:t>
      </w:r>
      <w:r>
        <w:rPr>
          <w:rFonts w:ascii="宋体" w:hAnsi="宋体"/>
          <w:b/>
          <w:bCs/>
          <w:sz w:val="52"/>
          <w:szCs w:val="52"/>
        </w:rPr>
        <w:t xml:space="preserve">   </w:t>
      </w:r>
      <w:r>
        <w:rPr>
          <w:rFonts w:hint="eastAsia" w:ascii="宋体" w:hAnsi="宋体"/>
          <w:b/>
          <w:sz w:val="32"/>
          <w:szCs w:val="32"/>
        </w:rPr>
        <w:t>商品采购合同</w:t>
      </w:r>
    </w:p>
    <w:p w14:paraId="30B107A1">
      <w:pPr>
        <w:ind w:firstLine="420"/>
        <w:rPr>
          <w:rFonts w:ascii="Calibri" w:hAnsi="Calibri"/>
          <w:szCs w:val="32"/>
        </w:rPr>
      </w:pPr>
    </w:p>
    <w:p w14:paraId="127E89AD">
      <w:pPr>
        <w:spacing w:line="360" w:lineRule="exact"/>
        <w:ind w:firstLine="420"/>
      </w:pPr>
    </w:p>
    <w:p w14:paraId="1B7471B0">
      <w:pPr>
        <w:ind w:firstLine="480"/>
        <w:jc w:val="left"/>
        <w:rPr>
          <w:sz w:val="24"/>
        </w:rPr>
      </w:pPr>
      <w:r>
        <w:rPr>
          <w:rFonts w:hint="eastAsia"/>
          <w:sz w:val="24"/>
        </w:rPr>
        <w:t>甲方：</w:t>
      </w:r>
    </w:p>
    <w:p w14:paraId="5D3A3D7C">
      <w:pPr>
        <w:ind w:firstLine="480"/>
        <w:jc w:val="left"/>
        <w:rPr>
          <w:sz w:val="24"/>
        </w:rPr>
      </w:pPr>
      <w:r>
        <w:rPr>
          <w:rFonts w:hint="eastAsia"/>
          <w:sz w:val="24"/>
        </w:rPr>
        <w:t>乙方：</w:t>
      </w:r>
    </w:p>
    <w:p w14:paraId="1E55A201">
      <w:pPr>
        <w:ind w:firstLine="480"/>
      </w:pPr>
      <w:r>
        <w:rPr>
          <w:rFonts w:hint="eastAsia"/>
          <w:sz w:val="24"/>
        </w:rPr>
        <w:t xml:space="preserve">  </w:t>
      </w:r>
      <w:r>
        <w:rPr>
          <w:sz w:val="24"/>
        </w:rPr>
        <w:t xml:space="preserve">  </w:t>
      </w:r>
      <w:r>
        <w:rPr>
          <w:rFonts w:hint="eastAsia"/>
          <w:sz w:val="24"/>
        </w:rPr>
        <w:t>根据《中华人民共和国民法典》及相关法律、法规，经甲乙双方协商一致，就甲方向乙方采购     事宜，为明确双方权利义务，特签订本合同，以供共同遵守。</w:t>
      </w:r>
    </w:p>
    <w:p w14:paraId="40AA3C58">
      <w:pPr>
        <w:ind w:firstLine="480"/>
        <w:jc w:val="left"/>
        <w:rPr>
          <w:sz w:val="24"/>
        </w:rPr>
      </w:pPr>
      <w:r>
        <w:rPr>
          <w:rFonts w:hint="eastAsia"/>
          <w:sz w:val="24"/>
        </w:rPr>
        <w:t xml:space="preserve">  </w:t>
      </w:r>
      <w:r>
        <w:rPr>
          <w:sz w:val="24"/>
        </w:rPr>
        <w:t xml:space="preserve">  </w:t>
      </w:r>
      <w:r>
        <w:rPr>
          <w:rFonts w:hint="eastAsia"/>
          <w:sz w:val="24"/>
        </w:rPr>
        <w:t>一、采购商品明细</w:t>
      </w:r>
    </w:p>
    <w:p w14:paraId="5DD9D668">
      <w:pPr>
        <w:ind w:firstLine="480"/>
        <w:jc w:val="left"/>
        <w:rPr>
          <w:sz w:val="24"/>
        </w:rPr>
      </w:pPr>
      <w:r>
        <w:rPr>
          <w:rFonts w:hint="eastAsia"/>
          <w:sz w:val="24"/>
        </w:rPr>
        <w:t xml:space="preserve">  </w:t>
      </w:r>
      <w:r>
        <w:rPr>
          <w:sz w:val="24"/>
        </w:rPr>
        <w:t xml:space="preserve">  </w:t>
      </w:r>
      <w:r>
        <w:rPr>
          <w:rFonts w:hint="eastAsia"/>
          <w:sz w:val="24"/>
        </w:rPr>
        <w:t>甲方采购商品明细：</w:t>
      </w:r>
    </w:p>
    <w:tbl>
      <w:tblPr>
        <w:tblStyle w:val="49"/>
        <w:tblpPr w:leftFromText="180" w:rightFromText="180" w:vertAnchor="text" w:horzAnchor="page" w:tblpXSpec="center" w:tblpY="364"/>
        <w:tblOverlap w:val="never"/>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957"/>
        <w:gridCol w:w="932"/>
        <w:gridCol w:w="999"/>
        <w:gridCol w:w="1553"/>
        <w:gridCol w:w="2009"/>
        <w:gridCol w:w="1742"/>
      </w:tblGrid>
      <w:tr w14:paraId="5B60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0EDEB132">
            <w:pPr>
              <w:ind w:firstLine="0" w:firstLineChars="0"/>
              <w:jc w:val="center"/>
              <w:rPr>
                <w:sz w:val="24"/>
              </w:rPr>
            </w:pPr>
            <w:r>
              <w:rPr>
                <w:rFonts w:hint="eastAsia"/>
                <w:sz w:val="24"/>
              </w:rPr>
              <w:t>序号</w:t>
            </w:r>
          </w:p>
        </w:tc>
        <w:tc>
          <w:tcPr>
            <w:tcW w:w="957" w:type="dxa"/>
            <w:tcBorders>
              <w:top w:val="single" w:color="auto" w:sz="4" w:space="0"/>
              <w:left w:val="single" w:color="auto" w:sz="4" w:space="0"/>
              <w:bottom w:val="single" w:color="auto" w:sz="4" w:space="0"/>
              <w:right w:val="single" w:color="auto" w:sz="4" w:space="0"/>
            </w:tcBorders>
            <w:vAlign w:val="center"/>
          </w:tcPr>
          <w:p w14:paraId="704F6E5E">
            <w:pPr>
              <w:ind w:firstLine="0" w:firstLineChars="0"/>
              <w:jc w:val="center"/>
              <w:rPr>
                <w:sz w:val="24"/>
              </w:rPr>
            </w:pPr>
            <w:r>
              <w:rPr>
                <w:rFonts w:hint="eastAsia"/>
                <w:sz w:val="24"/>
              </w:rPr>
              <w:t>名称</w:t>
            </w:r>
          </w:p>
        </w:tc>
        <w:tc>
          <w:tcPr>
            <w:tcW w:w="932" w:type="dxa"/>
            <w:tcBorders>
              <w:top w:val="single" w:color="auto" w:sz="4" w:space="0"/>
              <w:left w:val="single" w:color="auto" w:sz="4" w:space="0"/>
              <w:bottom w:val="single" w:color="auto" w:sz="4" w:space="0"/>
              <w:right w:val="single" w:color="auto" w:sz="4" w:space="0"/>
            </w:tcBorders>
            <w:vAlign w:val="center"/>
          </w:tcPr>
          <w:p w14:paraId="4B8792CF">
            <w:pPr>
              <w:ind w:firstLine="0" w:firstLineChars="0"/>
              <w:jc w:val="center"/>
              <w:rPr>
                <w:sz w:val="24"/>
              </w:rPr>
            </w:pPr>
            <w:r>
              <w:rPr>
                <w:rFonts w:hint="eastAsia"/>
                <w:sz w:val="24"/>
              </w:rPr>
              <w:t>规格</w:t>
            </w:r>
          </w:p>
        </w:tc>
        <w:tc>
          <w:tcPr>
            <w:tcW w:w="999" w:type="dxa"/>
            <w:tcBorders>
              <w:top w:val="single" w:color="auto" w:sz="4" w:space="0"/>
              <w:left w:val="single" w:color="auto" w:sz="4" w:space="0"/>
              <w:bottom w:val="single" w:color="auto" w:sz="4" w:space="0"/>
              <w:right w:val="single" w:color="auto" w:sz="4" w:space="0"/>
            </w:tcBorders>
            <w:vAlign w:val="center"/>
          </w:tcPr>
          <w:p w14:paraId="18CDD60F">
            <w:pPr>
              <w:ind w:firstLine="0" w:firstLineChars="0"/>
              <w:jc w:val="center"/>
              <w:rPr>
                <w:sz w:val="24"/>
              </w:rPr>
            </w:pPr>
            <w:r>
              <w:rPr>
                <w:rFonts w:hint="eastAsia"/>
                <w:sz w:val="24"/>
              </w:rPr>
              <w:t>数量</w:t>
            </w:r>
          </w:p>
        </w:tc>
        <w:tc>
          <w:tcPr>
            <w:tcW w:w="1553" w:type="dxa"/>
            <w:tcBorders>
              <w:top w:val="single" w:color="auto" w:sz="4" w:space="0"/>
              <w:left w:val="single" w:color="auto" w:sz="4" w:space="0"/>
              <w:bottom w:val="single" w:color="auto" w:sz="4" w:space="0"/>
              <w:right w:val="single" w:color="auto" w:sz="4" w:space="0"/>
            </w:tcBorders>
            <w:vAlign w:val="center"/>
          </w:tcPr>
          <w:p w14:paraId="09926851">
            <w:pPr>
              <w:ind w:firstLine="0" w:firstLineChars="0"/>
              <w:jc w:val="center"/>
              <w:rPr>
                <w:sz w:val="24"/>
              </w:rPr>
            </w:pPr>
            <w:r>
              <w:rPr>
                <w:rFonts w:hint="eastAsia"/>
                <w:sz w:val="24"/>
              </w:rPr>
              <w:t>单价（元）</w:t>
            </w:r>
          </w:p>
        </w:tc>
        <w:tc>
          <w:tcPr>
            <w:tcW w:w="2009" w:type="dxa"/>
            <w:tcBorders>
              <w:top w:val="single" w:color="auto" w:sz="4" w:space="0"/>
              <w:left w:val="single" w:color="auto" w:sz="4" w:space="0"/>
              <w:bottom w:val="single" w:color="auto" w:sz="4" w:space="0"/>
              <w:right w:val="single" w:color="auto" w:sz="4" w:space="0"/>
            </w:tcBorders>
            <w:vAlign w:val="center"/>
          </w:tcPr>
          <w:p w14:paraId="32070EA9">
            <w:pPr>
              <w:ind w:firstLine="480"/>
              <w:jc w:val="center"/>
              <w:rPr>
                <w:sz w:val="24"/>
              </w:rPr>
            </w:pPr>
            <w:r>
              <w:rPr>
                <w:rFonts w:hint="eastAsia"/>
                <w:sz w:val="24"/>
              </w:rPr>
              <w:t>总价（元）</w:t>
            </w:r>
          </w:p>
        </w:tc>
        <w:tc>
          <w:tcPr>
            <w:tcW w:w="1742" w:type="dxa"/>
            <w:tcBorders>
              <w:top w:val="single" w:color="auto" w:sz="4" w:space="0"/>
              <w:left w:val="single" w:color="auto" w:sz="4" w:space="0"/>
              <w:bottom w:val="single" w:color="auto" w:sz="4" w:space="0"/>
              <w:right w:val="single" w:color="auto" w:sz="4" w:space="0"/>
            </w:tcBorders>
            <w:vAlign w:val="center"/>
          </w:tcPr>
          <w:p w14:paraId="1FA96426">
            <w:pPr>
              <w:ind w:firstLine="480"/>
              <w:jc w:val="center"/>
              <w:rPr>
                <w:sz w:val="24"/>
              </w:rPr>
            </w:pPr>
            <w:r>
              <w:rPr>
                <w:rFonts w:hint="eastAsia"/>
                <w:sz w:val="24"/>
              </w:rPr>
              <w:t>商品详情</w:t>
            </w:r>
          </w:p>
        </w:tc>
      </w:tr>
      <w:tr w14:paraId="1D65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15A1F10B">
            <w:pPr>
              <w:ind w:firstLine="480"/>
              <w:jc w:val="center"/>
              <w:rPr>
                <w:sz w:val="24"/>
              </w:rPr>
            </w:pPr>
          </w:p>
        </w:tc>
        <w:tc>
          <w:tcPr>
            <w:tcW w:w="957" w:type="dxa"/>
            <w:tcBorders>
              <w:top w:val="single" w:color="auto" w:sz="4" w:space="0"/>
              <w:left w:val="single" w:color="auto" w:sz="4" w:space="0"/>
              <w:bottom w:val="single" w:color="auto" w:sz="4" w:space="0"/>
              <w:right w:val="single" w:color="auto" w:sz="4" w:space="0"/>
            </w:tcBorders>
            <w:vAlign w:val="center"/>
          </w:tcPr>
          <w:p w14:paraId="7FD815D6">
            <w:pPr>
              <w:ind w:firstLine="480"/>
              <w:jc w:val="center"/>
              <w:rPr>
                <w:sz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4BE83F43">
            <w:pPr>
              <w:ind w:firstLine="480"/>
              <w:jc w:val="center"/>
              <w:rPr>
                <w:sz w:val="24"/>
              </w:rPr>
            </w:pPr>
          </w:p>
        </w:tc>
        <w:tc>
          <w:tcPr>
            <w:tcW w:w="999" w:type="dxa"/>
            <w:tcBorders>
              <w:top w:val="single" w:color="auto" w:sz="4" w:space="0"/>
              <w:left w:val="single" w:color="auto" w:sz="4" w:space="0"/>
              <w:bottom w:val="single" w:color="auto" w:sz="4" w:space="0"/>
              <w:right w:val="single" w:color="auto" w:sz="4" w:space="0"/>
            </w:tcBorders>
            <w:vAlign w:val="center"/>
          </w:tcPr>
          <w:p w14:paraId="47855C50">
            <w:pPr>
              <w:ind w:firstLine="480"/>
              <w:jc w:val="center"/>
              <w:rPr>
                <w:sz w:val="24"/>
              </w:rPr>
            </w:pPr>
          </w:p>
        </w:tc>
        <w:tc>
          <w:tcPr>
            <w:tcW w:w="1553" w:type="dxa"/>
            <w:tcBorders>
              <w:top w:val="single" w:color="auto" w:sz="4" w:space="0"/>
              <w:left w:val="single" w:color="auto" w:sz="4" w:space="0"/>
              <w:bottom w:val="single" w:color="auto" w:sz="4" w:space="0"/>
              <w:right w:val="single" w:color="auto" w:sz="4" w:space="0"/>
            </w:tcBorders>
            <w:vAlign w:val="center"/>
          </w:tcPr>
          <w:p w14:paraId="0A7C0E95">
            <w:pPr>
              <w:ind w:firstLine="480"/>
              <w:jc w:val="center"/>
              <w:rPr>
                <w:sz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5529666E">
            <w:pPr>
              <w:ind w:firstLine="480"/>
              <w:jc w:val="center"/>
              <w:rPr>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6271189A">
            <w:pPr>
              <w:ind w:firstLine="480"/>
              <w:jc w:val="center"/>
              <w:rPr>
                <w:sz w:val="24"/>
              </w:rPr>
            </w:pPr>
          </w:p>
        </w:tc>
      </w:tr>
      <w:tr w14:paraId="382A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115B5EF4">
            <w:pPr>
              <w:ind w:firstLine="480"/>
              <w:jc w:val="center"/>
              <w:rPr>
                <w:sz w:val="24"/>
              </w:rPr>
            </w:pPr>
          </w:p>
        </w:tc>
        <w:tc>
          <w:tcPr>
            <w:tcW w:w="957" w:type="dxa"/>
            <w:tcBorders>
              <w:top w:val="single" w:color="auto" w:sz="4" w:space="0"/>
              <w:left w:val="single" w:color="auto" w:sz="4" w:space="0"/>
              <w:bottom w:val="single" w:color="auto" w:sz="4" w:space="0"/>
              <w:right w:val="single" w:color="auto" w:sz="4" w:space="0"/>
            </w:tcBorders>
            <w:vAlign w:val="center"/>
          </w:tcPr>
          <w:p w14:paraId="0682021D">
            <w:pPr>
              <w:ind w:firstLine="480"/>
              <w:jc w:val="center"/>
              <w:rPr>
                <w:sz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51735232">
            <w:pPr>
              <w:ind w:firstLine="480"/>
              <w:jc w:val="center"/>
              <w:rPr>
                <w:sz w:val="24"/>
              </w:rPr>
            </w:pPr>
          </w:p>
        </w:tc>
        <w:tc>
          <w:tcPr>
            <w:tcW w:w="999" w:type="dxa"/>
            <w:tcBorders>
              <w:top w:val="single" w:color="auto" w:sz="4" w:space="0"/>
              <w:left w:val="single" w:color="auto" w:sz="4" w:space="0"/>
              <w:bottom w:val="single" w:color="auto" w:sz="4" w:space="0"/>
              <w:right w:val="single" w:color="auto" w:sz="4" w:space="0"/>
            </w:tcBorders>
            <w:vAlign w:val="center"/>
          </w:tcPr>
          <w:p w14:paraId="519CF714">
            <w:pPr>
              <w:ind w:firstLine="480"/>
              <w:jc w:val="center"/>
              <w:rPr>
                <w:sz w:val="24"/>
              </w:rPr>
            </w:pPr>
          </w:p>
        </w:tc>
        <w:tc>
          <w:tcPr>
            <w:tcW w:w="1553" w:type="dxa"/>
            <w:tcBorders>
              <w:top w:val="single" w:color="auto" w:sz="4" w:space="0"/>
              <w:left w:val="single" w:color="auto" w:sz="4" w:space="0"/>
              <w:bottom w:val="single" w:color="auto" w:sz="4" w:space="0"/>
              <w:right w:val="single" w:color="auto" w:sz="4" w:space="0"/>
            </w:tcBorders>
            <w:vAlign w:val="center"/>
          </w:tcPr>
          <w:p w14:paraId="2BE5E5C9">
            <w:pPr>
              <w:ind w:firstLine="480"/>
              <w:jc w:val="center"/>
              <w:rPr>
                <w:sz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1D1950BA">
            <w:pPr>
              <w:ind w:firstLine="480"/>
              <w:jc w:val="center"/>
              <w:rPr>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5B95CA8F">
            <w:pPr>
              <w:ind w:firstLine="480"/>
              <w:jc w:val="center"/>
              <w:rPr>
                <w:sz w:val="24"/>
              </w:rPr>
            </w:pPr>
          </w:p>
        </w:tc>
      </w:tr>
      <w:tr w14:paraId="4F56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137BA41A">
            <w:pPr>
              <w:ind w:firstLine="480"/>
              <w:jc w:val="center"/>
              <w:rPr>
                <w:sz w:val="24"/>
              </w:rPr>
            </w:pPr>
          </w:p>
        </w:tc>
        <w:tc>
          <w:tcPr>
            <w:tcW w:w="957" w:type="dxa"/>
            <w:tcBorders>
              <w:top w:val="single" w:color="auto" w:sz="4" w:space="0"/>
              <w:left w:val="single" w:color="auto" w:sz="4" w:space="0"/>
              <w:bottom w:val="single" w:color="auto" w:sz="4" w:space="0"/>
              <w:right w:val="single" w:color="auto" w:sz="4" w:space="0"/>
            </w:tcBorders>
            <w:vAlign w:val="center"/>
          </w:tcPr>
          <w:p w14:paraId="51A57992">
            <w:pPr>
              <w:ind w:firstLine="480"/>
              <w:jc w:val="center"/>
              <w:rPr>
                <w:sz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551D9C2B">
            <w:pPr>
              <w:ind w:firstLine="480"/>
              <w:jc w:val="center"/>
              <w:rPr>
                <w:sz w:val="24"/>
              </w:rPr>
            </w:pPr>
          </w:p>
        </w:tc>
        <w:tc>
          <w:tcPr>
            <w:tcW w:w="999" w:type="dxa"/>
            <w:tcBorders>
              <w:top w:val="single" w:color="auto" w:sz="4" w:space="0"/>
              <w:left w:val="single" w:color="auto" w:sz="4" w:space="0"/>
              <w:bottom w:val="single" w:color="auto" w:sz="4" w:space="0"/>
              <w:right w:val="single" w:color="auto" w:sz="4" w:space="0"/>
            </w:tcBorders>
            <w:vAlign w:val="center"/>
          </w:tcPr>
          <w:p w14:paraId="5287963F">
            <w:pPr>
              <w:ind w:firstLine="480"/>
              <w:jc w:val="center"/>
              <w:rPr>
                <w:sz w:val="24"/>
              </w:rPr>
            </w:pPr>
          </w:p>
        </w:tc>
        <w:tc>
          <w:tcPr>
            <w:tcW w:w="1553" w:type="dxa"/>
            <w:tcBorders>
              <w:top w:val="single" w:color="auto" w:sz="4" w:space="0"/>
              <w:left w:val="single" w:color="auto" w:sz="4" w:space="0"/>
              <w:bottom w:val="single" w:color="auto" w:sz="4" w:space="0"/>
              <w:right w:val="single" w:color="auto" w:sz="4" w:space="0"/>
            </w:tcBorders>
            <w:vAlign w:val="center"/>
          </w:tcPr>
          <w:p w14:paraId="11B72873">
            <w:pPr>
              <w:ind w:firstLine="480"/>
              <w:jc w:val="center"/>
              <w:rPr>
                <w:sz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7F8417D0">
            <w:pPr>
              <w:ind w:firstLine="480"/>
              <w:jc w:val="center"/>
              <w:rPr>
                <w:sz w:val="24"/>
              </w:rPr>
            </w:pPr>
          </w:p>
        </w:tc>
        <w:tc>
          <w:tcPr>
            <w:tcW w:w="1742" w:type="dxa"/>
            <w:tcBorders>
              <w:top w:val="single" w:color="auto" w:sz="4" w:space="0"/>
              <w:left w:val="single" w:color="auto" w:sz="4" w:space="0"/>
              <w:bottom w:val="single" w:color="auto" w:sz="4" w:space="0"/>
              <w:right w:val="single" w:color="auto" w:sz="4" w:space="0"/>
            </w:tcBorders>
            <w:vAlign w:val="center"/>
          </w:tcPr>
          <w:p w14:paraId="61AA1F3B">
            <w:pPr>
              <w:ind w:firstLine="480"/>
              <w:jc w:val="center"/>
              <w:rPr>
                <w:sz w:val="24"/>
              </w:rPr>
            </w:pPr>
          </w:p>
        </w:tc>
      </w:tr>
      <w:tr w14:paraId="2B29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73" w:type="dxa"/>
            <w:gridSpan w:val="4"/>
            <w:tcBorders>
              <w:top w:val="single" w:color="auto" w:sz="4" w:space="0"/>
              <w:left w:val="single" w:color="auto" w:sz="4" w:space="0"/>
              <w:bottom w:val="single" w:color="auto" w:sz="4" w:space="0"/>
              <w:right w:val="single" w:color="auto" w:sz="4" w:space="0"/>
            </w:tcBorders>
            <w:vAlign w:val="center"/>
          </w:tcPr>
          <w:p w14:paraId="2B5D413B">
            <w:pPr>
              <w:ind w:firstLine="480"/>
              <w:jc w:val="center"/>
              <w:rPr>
                <w:sz w:val="24"/>
              </w:rPr>
            </w:pPr>
            <w:r>
              <w:rPr>
                <w:rFonts w:hint="eastAsia"/>
                <w:sz w:val="24"/>
              </w:rPr>
              <w:t>支付合计</w:t>
            </w:r>
          </w:p>
        </w:tc>
        <w:tc>
          <w:tcPr>
            <w:tcW w:w="5304" w:type="dxa"/>
            <w:gridSpan w:val="3"/>
            <w:tcBorders>
              <w:top w:val="single" w:color="auto" w:sz="4" w:space="0"/>
              <w:left w:val="single" w:color="auto" w:sz="4" w:space="0"/>
              <w:bottom w:val="single" w:color="auto" w:sz="4" w:space="0"/>
              <w:right w:val="single" w:color="auto" w:sz="4" w:space="0"/>
            </w:tcBorders>
            <w:vAlign w:val="center"/>
          </w:tcPr>
          <w:p w14:paraId="76DCBFDE">
            <w:pPr>
              <w:ind w:firstLine="480"/>
              <w:jc w:val="center"/>
              <w:rPr>
                <w:sz w:val="24"/>
              </w:rPr>
            </w:pPr>
          </w:p>
        </w:tc>
      </w:tr>
    </w:tbl>
    <w:p w14:paraId="0BA37B28">
      <w:pPr>
        <w:ind w:firstLine="480"/>
        <w:jc w:val="left"/>
        <w:rPr>
          <w:sz w:val="24"/>
        </w:rPr>
      </w:pPr>
      <w:r>
        <w:rPr>
          <w:rFonts w:hint="eastAsia"/>
          <w:sz w:val="24"/>
        </w:rPr>
        <w:t xml:space="preserve">  </w:t>
      </w:r>
      <w:r>
        <w:rPr>
          <w:sz w:val="24"/>
        </w:rPr>
        <w:t xml:space="preserve">  </w:t>
      </w:r>
      <w:r>
        <w:rPr>
          <w:rFonts w:hint="eastAsia"/>
          <w:sz w:val="24"/>
        </w:rPr>
        <w:t>合同签订后，若乙方不能提供某些商品，需提前5天通知甲方并与甲方协商提供其他替代物。乙方保证所提供的商品符合产品质量法的要求，若有确凿证据证明乙方所提供的商品存在质量问题，将按照产品质量法的规定予以退换货。实际数量按照甲方发货前要求的为准。</w:t>
      </w:r>
    </w:p>
    <w:p w14:paraId="51C49785">
      <w:pPr>
        <w:ind w:firstLine="480"/>
        <w:jc w:val="left"/>
        <w:rPr>
          <w:sz w:val="24"/>
        </w:rPr>
      </w:pPr>
      <w:r>
        <w:rPr>
          <w:rFonts w:hint="eastAsia"/>
          <w:sz w:val="24"/>
        </w:rPr>
        <w:t xml:space="preserve">  </w:t>
      </w:r>
      <w:r>
        <w:rPr>
          <w:sz w:val="24"/>
        </w:rPr>
        <w:t xml:space="preserve">  </w:t>
      </w:r>
      <w:r>
        <w:rPr>
          <w:rFonts w:hint="eastAsia"/>
          <w:sz w:val="24"/>
        </w:rPr>
        <w:t>二、交货及付款</w:t>
      </w:r>
    </w:p>
    <w:p w14:paraId="7DF59A29">
      <w:pPr>
        <w:ind w:firstLine="480"/>
        <w:jc w:val="left"/>
        <w:rPr>
          <w:sz w:val="24"/>
        </w:rPr>
      </w:pPr>
      <w:r>
        <w:rPr>
          <w:rFonts w:hint="eastAsia"/>
          <w:sz w:val="24"/>
        </w:rPr>
        <w:t xml:space="preserve">  </w:t>
      </w:r>
      <w:r>
        <w:rPr>
          <w:sz w:val="24"/>
        </w:rPr>
        <w:t xml:space="preserve">  </w:t>
      </w:r>
      <w:r>
        <w:rPr>
          <w:rFonts w:hint="eastAsia"/>
          <w:sz w:val="24"/>
        </w:rPr>
        <w:t>（一）交货方式：由乙方送货，运费由乙方承担；</w:t>
      </w:r>
    </w:p>
    <w:p w14:paraId="522816B9">
      <w:pPr>
        <w:ind w:firstLine="480"/>
        <w:jc w:val="left"/>
        <w:rPr>
          <w:sz w:val="24"/>
        </w:rPr>
      </w:pPr>
      <w:r>
        <w:rPr>
          <w:rFonts w:hint="eastAsia"/>
          <w:sz w:val="24"/>
        </w:rPr>
        <w:t xml:space="preserve">  </w:t>
      </w:r>
      <w:r>
        <w:rPr>
          <w:sz w:val="24"/>
        </w:rPr>
        <w:t xml:space="preserve">  </w:t>
      </w:r>
      <w:r>
        <w:rPr>
          <w:rFonts w:hint="eastAsia"/>
          <w:sz w:val="24"/>
        </w:rPr>
        <w:t>（二）运输方式：由乙方自行选择运输方式。；</w:t>
      </w:r>
    </w:p>
    <w:p w14:paraId="66FC8C8C">
      <w:pPr>
        <w:ind w:firstLine="480"/>
        <w:jc w:val="left"/>
        <w:rPr>
          <w:sz w:val="24"/>
        </w:rPr>
      </w:pPr>
      <w:r>
        <w:rPr>
          <w:rFonts w:hint="eastAsia"/>
          <w:sz w:val="24"/>
        </w:rPr>
        <w:t xml:space="preserve">  </w:t>
      </w:r>
      <w:r>
        <w:rPr>
          <w:sz w:val="24"/>
        </w:rPr>
        <w:t xml:space="preserve">  </w:t>
      </w:r>
      <w:r>
        <w:rPr>
          <w:rFonts w:hint="eastAsia"/>
          <w:sz w:val="24"/>
        </w:rPr>
        <w:t>（三）交货时间：乙方在甲方通过正式邮件要求发货后</w:t>
      </w:r>
      <w:r>
        <w:rPr>
          <w:sz w:val="24"/>
        </w:rPr>
        <w:t xml:space="preserve">    </w:t>
      </w:r>
      <w:r>
        <w:rPr>
          <w:rFonts w:hint="eastAsia"/>
          <w:sz w:val="24"/>
        </w:rPr>
        <w:t>日内完成交货；</w:t>
      </w:r>
    </w:p>
    <w:p w14:paraId="44AB79DB">
      <w:pPr>
        <w:ind w:firstLine="480"/>
        <w:jc w:val="left"/>
        <w:rPr>
          <w:sz w:val="24"/>
        </w:rPr>
      </w:pPr>
      <w:r>
        <w:rPr>
          <w:rFonts w:hint="eastAsia"/>
          <w:sz w:val="24"/>
        </w:rPr>
        <w:t xml:space="preserve">  </w:t>
      </w:r>
      <w:r>
        <w:rPr>
          <w:sz w:val="24"/>
        </w:rPr>
        <w:t xml:space="preserve">  </w:t>
      </w:r>
      <w:r>
        <w:rPr>
          <w:rFonts w:hint="eastAsia"/>
          <w:sz w:val="24"/>
        </w:rPr>
        <w:t xml:space="preserve">（四）交货地点：甲方指定的地点 </w:t>
      </w:r>
    </w:p>
    <w:p w14:paraId="016EA4AD">
      <w:pPr>
        <w:ind w:firstLine="480"/>
        <w:jc w:val="left"/>
        <w:rPr>
          <w:sz w:val="24"/>
        </w:rPr>
      </w:pPr>
      <w:r>
        <w:rPr>
          <w:rFonts w:hint="eastAsia"/>
          <w:sz w:val="24"/>
        </w:rPr>
        <w:t xml:space="preserve">  </w:t>
      </w:r>
      <w:r>
        <w:rPr>
          <w:sz w:val="24"/>
        </w:rPr>
        <w:t xml:space="preserve">  </w:t>
      </w:r>
      <w:r>
        <w:rPr>
          <w:rFonts w:hint="eastAsia"/>
          <w:sz w:val="24"/>
        </w:rPr>
        <w:t>（五）接货人：    ；联系电话：       。</w:t>
      </w:r>
    </w:p>
    <w:p w14:paraId="0CB01ED3">
      <w:pPr>
        <w:ind w:firstLine="480"/>
        <w:jc w:val="left"/>
        <w:rPr>
          <w:sz w:val="24"/>
        </w:rPr>
      </w:pPr>
      <w:r>
        <w:rPr>
          <w:rFonts w:hint="eastAsia"/>
          <w:sz w:val="24"/>
        </w:rPr>
        <w:t xml:space="preserve">  </w:t>
      </w:r>
      <w:r>
        <w:rPr>
          <w:sz w:val="24"/>
        </w:rPr>
        <w:t xml:space="preserve">  </w:t>
      </w:r>
      <w:r>
        <w:rPr>
          <w:rFonts w:hint="eastAsia"/>
          <w:sz w:val="24"/>
        </w:rPr>
        <w:t>三、包装要求</w:t>
      </w:r>
    </w:p>
    <w:p w14:paraId="5B9B2AF1">
      <w:pPr>
        <w:ind w:firstLine="480"/>
        <w:jc w:val="left"/>
        <w:rPr>
          <w:sz w:val="24"/>
        </w:rPr>
      </w:pPr>
      <w:r>
        <w:rPr>
          <w:rFonts w:hint="eastAsia"/>
          <w:sz w:val="24"/>
        </w:rPr>
        <w:t xml:space="preserve">  </w:t>
      </w:r>
      <w:r>
        <w:rPr>
          <w:sz w:val="24"/>
        </w:rPr>
        <w:t xml:space="preserve">  </w:t>
      </w:r>
      <w:r>
        <w:rPr>
          <w:rFonts w:hint="eastAsia"/>
          <w:sz w:val="24"/>
        </w:rPr>
        <w:t>乙方应提供商品运至交货地点所需要的包装，能够经受多次搬运、装卸及长途运输，以防止商品在转运中损坏或变质。</w:t>
      </w:r>
    </w:p>
    <w:p w14:paraId="6ACB3DEC">
      <w:pPr>
        <w:ind w:firstLine="480"/>
        <w:jc w:val="left"/>
        <w:rPr>
          <w:sz w:val="24"/>
        </w:rPr>
      </w:pPr>
      <w:r>
        <w:rPr>
          <w:rFonts w:hint="eastAsia"/>
          <w:sz w:val="24"/>
        </w:rPr>
        <w:t xml:space="preserve">  </w:t>
      </w:r>
      <w:r>
        <w:rPr>
          <w:sz w:val="24"/>
        </w:rPr>
        <w:t xml:space="preserve">  </w:t>
      </w:r>
      <w:r>
        <w:rPr>
          <w:rFonts w:hint="eastAsia"/>
          <w:sz w:val="24"/>
        </w:rPr>
        <w:t>四、合同价款</w:t>
      </w:r>
    </w:p>
    <w:p w14:paraId="12136B24">
      <w:pPr>
        <w:ind w:firstLine="480"/>
        <w:jc w:val="left"/>
        <w:rPr>
          <w:sz w:val="24"/>
        </w:rPr>
      </w:pPr>
      <w:r>
        <w:rPr>
          <w:rFonts w:hint="eastAsia"/>
          <w:sz w:val="24"/>
        </w:rPr>
        <w:t xml:space="preserve">  </w:t>
      </w:r>
      <w:r>
        <w:rPr>
          <w:sz w:val="24"/>
        </w:rPr>
        <w:t xml:space="preserve">  </w:t>
      </w:r>
      <w:r>
        <w:rPr>
          <w:rFonts w:hint="eastAsia"/>
          <w:sz w:val="24"/>
        </w:rPr>
        <w:t>（一）合同价款为人民币</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元）；合同价款包括已包括运输费、搬运费、保险费等各项相关费用，除合同价款外，甲方不再向乙方支付其他费用和税金。</w:t>
      </w:r>
    </w:p>
    <w:p w14:paraId="7ECD39DF">
      <w:pPr>
        <w:ind w:firstLine="480"/>
        <w:jc w:val="left"/>
        <w:rPr>
          <w:sz w:val="24"/>
        </w:rPr>
      </w:pPr>
      <w:r>
        <w:rPr>
          <w:rFonts w:hint="eastAsia"/>
          <w:sz w:val="24"/>
        </w:rPr>
        <w:t xml:space="preserve">  </w:t>
      </w:r>
      <w:r>
        <w:rPr>
          <w:sz w:val="24"/>
        </w:rPr>
        <w:t xml:space="preserve">  </w:t>
      </w:r>
      <w:r>
        <w:rPr>
          <w:rFonts w:hint="eastAsia"/>
          <w:sz w:val="24"/>
        </w:rPr>
        <w:t>（二）甲乙双方确认，合同</w:t>
      </w:r>
      <w:r>
        <w:rPr>
          <w:rFonts w:hint="eastAsia" w:ascii="华文仿宋" w:hAnsi="华文仿宋" w:eastAsia="华文仿宋" w:cs="华文仿宋"/>
          <w:sz w:val="32"/>
          <w:szCs w:val="32"/>
        </w:rPr>
        <w:t>价</w:t>
      </w:r>
      <w:r>
        <w:rPr>
          <w:rFonts w:hint="eastAsia"/>
          <w:sz w:val="24"/>
        </w:rPr>
        <w:t>款已包含甲方的全部费用。</w:t>
      </w:r>
    </w:p>
    <w:p w14:paraId="22322310">
      <w:pPr>
        <w:ind w:firstLine="480"/>
        <w:jc w:val="left"/>
        <w:rPr>
          <w:sz w:val="24"/>
        </w:rPr>
      </w:pPr>
      <w:r>
        <w:rPr>
          <w:rFonts w:hint="eastAsia"/>
          <w:sz w:val="24"/>
        </w:rPr>
        <w:t xml:space="preserve">  </w:t>
      </w:r>
      <w:r>
        <w:rPr>
          <w:sz w:val="24"/>
        </w:rPr>
        <w:t xml:space="preserve">  </w:t>
      </w:r>
      <w:r>
        <w:rPr>
          <w:rFonts w:hint="eastAsia"/>
          <w:sz w:val="24"/>
        </w:rPr>
        <w:t>五、付款方式</w:t>
      </w:r>
    </w:p>
    <w:p w14:paraId="7877EACF">
      <w:pPr>
        <w:ind w:firstLine="480"/>
        <w:jc w:val="left"/>
        <w:rPr>
          <w:sz w:val="24"/>
        </w:rPr>
      </w:pPr>
      <w:r>
        <w:rPr>
          <w:sz w:val="24"/>
        </w:rPr>
        <w:t>1</w:t>
      </w:r>
      <w:r>
        <w:rPr>
          <w:rFonts w:hint="eastAsia"/>
          <w:sz w:val="24"/>
        </w:rPr>
        <w:t>、双方确认，根据采购清单明细，由甲方相应承担商品费用。甲方在签收所有商品并收到乙方提供的相应发票后6</w:t>
      </w:r>
      <w:r>
        <w:rPr>
          <w:sz w:val="24"/>
        </w:rPr>
        <w:t>0</w:t>
      </w:r>
      <w:r>
        <w:rPr>
          <w:rFonts w:hint="eastAsia"/>
          <w:sz w:val="24"/>
        </w:rPr>
        <w:t>天内一次性予以支付价款。</w:t>
      </w:r>
    </w:p>
    <w:p w14:paraId="7FC304D2">
      <w:pPr>
        <w:ind w:firstLine="480"/>
        <w:jc w:val="left"/>
        <w:rPr>
          <w:sz w:val="24"/>
        </w:rPr>
      </w:pPr>
      <w:r>
        <w:rPr>
          <w:sz w:val="24"/>
        </w:rPr>
        <w:t>2</w:t>
      </w:r>
      <w:r>
        <w:rPr>
          <w:rFonts w:hint="eastAsia"/>
          <w:sz w:val="24"/>
        </w:rPr>
        <w:t>、甲方以银行转账的方式向乙方以下账号支付价款：</w:t>
      </w:r>
    </w:p>
    <w:p w14:paraId="779CF1BC">
      <w:pPr>
        <w:ind w:firstLine="480"/>
        <w:jc w:val="left"/>
        <w:rPr>
          <w:sz w:val="24"/>
        </w:rPr>
      </w:pPr>
      <w:r>
        <w:rPr>
          <w:rFonts w:hint="eastAsia"/>
          <w:sz w:val="24"/>
        </w:rPr>
        <w:t xml:space="preserve">  </w:t>
      </w:r>
      <w:r>
        <w:rPr>
          <w:sz w:val="24"/>
        </w:rPr>
        <w:t xml:space="preserve">  </w:t>
      </w:r>
      <w:r>
        <w:rPr>
          <w:rFonts w:hint="eastAsia"/>
          <w:sz w:val="24"/>
        </w:rPr>
        <w:t xml:space="preserve">公司名称： </w:t>
      </w:r>
    </w:p>
    <w:p w14:paraId="5AF2A677">
      <w:pPr>
        <w:ind w:firstLine="480"/>
        <w:jc w:val="left"/>
        <w:rPr>
          <w:sz w:val="24"/>
        </w:rPr>
      </w:pPr>
      <w:r>
        <w:rPr>
          <w:rFonts w:hint="eastAsia"/>
          <w:sz w:val="24"/>
        </w:rPr>
        <w:t xml:space="preserve">  </w:t>
      </w:r>
      <w:r>
        <w:rPr>
          <w:sz w:val="24"/>
        </w:rPr>
        <w:t xml:space="preserve">  </w:t>
      </w:r>
      <w:r>
        <w:rPr>
          <w:rFonts w:hint="eastAsia"/>
          <w:sz w:val="24"/>
        </w:rPr>
        <w:t>开户行：</w:t>
      </w:r>
    </w:p>
    <w:p w14:paraId="29E91619">
      <w:pPr>
        <w:ind w:firstLine="480"/>
        <w:jc w:val="left"/>
        <w:rPr>
          <w:sz w:val="24"/>
        </w:rPr>
      </w:pPr>
      <w:r>
        <w:rPr>
          <w:rFonts w:hint="eastAsia"/>
          <w:sz w:val="24"/>
        </w:rPr>
        <w:t xml:space="preserve">  </w:t>
      </w:r>
      <w:r>
        <w:rPr>
          <w:sz w:val="24"/>
        </w:rPr>
        <w:t xml:space="preserve">  </w:t>
      </w:r>
      <w:r>
        <w:rPr>
          <w:rFonts w:hint="eastAsia"/>
          <w:sz w:val="24"/>
        </w:rPr>
        <w:t>帐  号：</w:t>
      </w:r>
    </w:p>
    <w:p w14:paraId="6E018203">
      <w:pPr>
        <w:ind w:firstLine="480"/>
        <w:jc w:val="left"/>
        <w:rPr>
          <w:sz w:val="24"/>
        </w:rPr>
      </w:pPr>
      <w:r>
        <w:rPr>
          <w:sz w:val="24"/>
        </w:rPr>
        <w:t>3</w:t>
      </w:r>
      <w:r>
        <w:rPr>
          <w:rFonts w:hint="eastAsia"/>
          <w:sz w:val="24"/>
        </w:rPr>
        <w:t>、发票</w:t>
      </w:r>
    </w:p>
    <w:p w14:paraId="4AE5B17D">
      <w:pPr>
        <w:ind w:firstLine="480"/>
        <w:jc w:val="left"/>
        <w:rPr>
          <w:sz w:val="24"/>
        </w:rPr>
      </w:pPr>
      <w:r>
        <w:rPr>
          <w:rFonts w:hint="eastAsia"/>
          <w:sz w:val="24"/>
        </w:rPr>
        <w:t>发票由乙方按甲方相应承担的金额分别开具。如发现发票抬头、内容或金额不符的，甲方因此发生的置换费用由乙方承担，甲方有权在合同价款中相应抵扣。</w:t>
      </w:r>
    </w:p>
    <w:p w14:paraId="68D6E0C0">
      <w:pPr>
        <w:ind w:firstLine="480"/>
        <w:jc w:val="left"/>
        <w:rPr>
          <w:sz w:val="24"/>
        </w:rPr>
      </w:pPr>
      <w:r>
        <w:rPr>
          <w:rFonts w:hint="eastAsia"/>
          <w:sz w:val="24"/>
        </w:rPr>
        <w:t>六、质量及验收</w:t>
      </w:r>
    </w:p>
    <w:p w14:paraId="16790583">
      <w:pPr>
        <w:ind w:firstLine="480"/>
        <w:jc w:val="left"/>
        <w:rPr>
          <w:sz w:val="24"/>
        </w:rPr>
      </w:pPr>
      <w:r>
        <w:rPr>
          <w:rFonts w:hint="eastAsia"/>
          <w:sz w:val="24"/>
        </w:rPr>
        <w:t>（一）质量标准：乙方提供的商品必须符合本合同约定和相应的国家、行业质量标准</w:t>
      </w:r>
    </w:p>
    <w:p w14:paraId="3BD52B50">
      <w:pPr>
        <w:ind w:firstLine="480"/>
        <w:jc w:val="left"/>
        <w:rPr>
          <w:sz w:val="24"/>
        </w:rPr>
      </w:pPr>
      <w:r>
        <w:rPr>
          <w:rFonts w:hint="eastAsia"/>
          <w:sz w:val="24"/>
        </w:rPr>
        <w:t>（二）验收：</w:t>
      </w:r>
    </w:p>
    <w:p w14:paraId="7BEB62CB">
      <w:pPr>
        <w:ind w:firstLine="480"/>
        <w:jc w:val="left"/>
        <w:rPr>
          <w:sz w:val="24"/>
        </w:rPr>
      </w:pPr>
      <w:r>
        <w:rPr>
          <w:rFonts w:hint="eastAsia"/>
          <w:sz w:val="24"/>
        </w:rPr>
        <w:t>1.商品运至甲方指定地点后，由甲方的接货人负责验收，甲方仅对商品的数量、规格、型号与外观进行初步验收，初步验收合格不代表乙方对商品潜在的质量问题免责。</w:t>
      </w:r>
    </w:p>
    <w:p w14:paraId="1039F192">
      <w:pPr>
        <w:ind w:firstLine="480"/>
        <w:jc w:val="left"/>
        <w:rPr>
          <w:sz w:val="24"/>
        </w:rPr>
      </w:pPr>
      <w:r>
        <w:rPr>
          <w:rFonts w:hint="eastAsia"/>
          <w:sz w:val="24"/>
        </w:rPr>
        <w:t>2.甲方在验收过程中发现商品与本合同第一条约定不符的，由甲方通知乙方，乙方在接到甲方通知后24小时内采取补足、更换等相应措施。</w:t>
      </w:r>
    </w:p>
    <w:p w14:paraId="19F53034">
      <w:pPr>
        <w:ind w:firstLine="480"/>
        <w:jc w:val="left"/>
        <w:rPr>
          <w:sz w:val="24"/>
        </w:rPr>
      </w:pPr>
      <w:r>
        <w:rPr>
          <w:rFonts w:hint="eastAsia"/>
          <w:sz w:val="24"/>
        </w:rPr>
        <w:t>七、售后服务</w:t>
      </w:r>
    </w:p>
    <w:p w14:paraId="6E46FD46">
      <w:pPr>
        <w:ind w:firstLine="480"/>
        <w:jc w:val="left"/>
        <w:rPr>
          <w:sz w:val="24"/>
        </w:rPr>
      </w:pPr>
      <w:r>
        <w:rPr>
          <w:rFonts w:hint="eastAsia"/>
          <w:sz w:val="24"/>
        </w:rPr>
        <w:t>乙方将严格遵照国家三包政策，对本合同约定的商品履行包修、包换或退货的责任和义务，并承担由此而支付的实际费用。</w:t>
      </w:r>
    </w:p>
    <w:p w14:paraId="346F6416">
      <w:pPr>
        <w:ind w:firstLine="480"/>
        <w:jc w:val="left"/>
        <w:rPr>
          <w:sz w:val="24"/>
        </w:rPr>
      </w:pPr>
      <w:r>
        <w:rPr>
          <w:rFonts w:hint="eastAsia"/>
          <w:sz w:val="24"/>
        </w:rPr>
        <w:t>八、违约责任</w:t>
      </w:r>
    </w:p>
    <w:p w14:paraId="305F6AFF">
      <w:pPr>
        <w:ind w:firstLine="480"/>
        <w:jc w:val="left"/>
        <w:rPr>
          <w:sz w:val="24"/>
        </w:rPr>
      </w:pPr>
      <w:r>
        <w:rPr>
          <w:rFonts w:hint="eastAsia"/>
          <w:sz w:val="24"/>
        </w:rPr>
        <w:t>（一）乙方迟延交货的，每逾期一日，乙方应按迟延交货部分的货款的万分之五向甲方支付迟延交货的违约金。逾期超过十五日，甲方有权单方解除合同，乙方应向甲方支付合同总额30%的违约金，违约金不足以弥补甲方损失的，乙方应继续承担赔偿责任。</w:t>
      </w:r>
    </w:p>
    <w:p w14:paraId="57988BA8">
      <w:pPr>
        <w:ind w:firstLine="480"/>
        <w:jc w:val="left"/>
        <w:rPr>
          <w:sz w:val="24"/>
        </w:rPr>
      </w:pPr>
      <w:r>
        <w:rPr>
          <w:rFonts w:hint="eastAsia"/>
          <w:sz w:val="24"/>
        </w:rPr>
        <w:t>（二）若乙方提供的产品出现质量问题，应在甲方规定的1</w:t>
      </w:r>
      <w:r>
        <w:rPr>
          <w:sz w:val="24"/>
        </w:rPr>
        <w:t>5</w:t>
      </w:r>
      <w:r>
        <w:rPr>
          <w:rFonts w:hint="eastAsia"/>
          <w:sz w:val="24"/>
        </w:rPr>
        <w:t>个工作日内予以更换或退货，所产生的费用由乙方承担；由此造成甲方或第三方损失的，乙方应承担全部赔偿责任。若乙方不予退换或者拒绝承担责任的，甲方有权单方解除合同，不予支付未付货款，且乙方应返还甲方已支付的货款。</w:t>
      </w:r>
    </w:p>
    <w:p w14:paraId="38C1FC9D">
      <w:pPr>
        <w:ind w:firstLine="480"/>
        <w:jc w:val="left"/>
        <w:rPr>
          <w:sz w:val="24"/>
        </w:rPr>
      </w:pPr>
      <w:r>
        <w:rPr>
          <w:rFonts w:hint="eastAsia"/>
          <w:sz w:val="24"/>
        </w:rPr>
        <w:t>九、争议解决</w:t>
      </w:r>
    </w:p>
    <w:p w14:paraId="0504E589">
      <w:pPr>
        <w:ind w:firstLine="480"/>
        <w:jc w:val="left"/>
        <w:rPr>
          <w:sz w:val="24"/>
        </w:rPr>
      </w:pPr>
      <w:r>
        <w:rPr>
          <w:rFonts w:hint="eastAsia"/>
          <w:sz w:val="24"/>
        </w:rPr>
        <w:t>因履行本合同产生的争议，甲乙双方应协商解决，协商不成的，任何一方均可以向甲方所在地法院提起诉讼解决。</w:t>
      </w:r>
    </w:p>
    <w:p w14:paraId="27E66BB9">
      <w:pPr>
        <w:ind w:firstLine="480"/>
        <w:jc w:val="left"/>
        <w:rPr>
          <w:sz w:val="24"/>
        </w:rPr>
      </w:pPr>
      <w:r>
        <w:rPr>
          <w:rFonts w:hint="eastAsia"/>
          <w:sz w:val="24"/>
        </w:rPr>
        <w:t>十、其他</w:t>
      </w:r>
    </w:p>
    <w:p w14:paraId="37155F6A">
      <w:pPr>
        <w:ind w:firstLine="480"/>
        <w:jc w:val="left"/>
        <w:rPr>
          <w:sz w:val="24"/>
        </w:rPr>
      </w:pPr>
      <w:r>
        <w:rPr>
          <w:rFonts w:hint="eastAsia"/>
          <w:sz w:val="24"/>
        </w:rPr>
        <w:t>本合同壹式贰份，甲乙双方各执壹份，具有同等法律效力，自甲乙双方签字加盖章之日起生效。</w:t>
      </w:r>
    </w:p>
    <w:p w14:paraId="1C329AFC">
      <w:pPr>
        <w:ind w:firstLine="480"/>
        <w:jc w:val="left"/>
        <w:rPr>
          <w:sz w:val="24"/>
        </w:rPr>
      </w:pPr>
      <w:r>
        <w:rPr>
          <w:rFonts w:hint="eastAsia"/>
          <w:sz w:val="24"/>
        </w:rPr>
        <w:t>（以下无正文）</w:t>
      </w:r>
    </w:p>
    <w:p w14:paraId="5C708951">
      <w:pPr>
        <w:ind w:firstLine="480"/>
        <w:jc w:val="left"/>
        <w:rPr>
          <w:sz w:val="24"/>
        </w:rPr>
      </w:pPr>
      <w:r>
        <w:rPr>
          <w:rFonts w:hint="eastAsia"/>
          <w:sz w:val="24"/>
        </w:rPr>
        <w:t>本页为签署页</w:t>
      </w:r>
    </w:p>
    <w:p w14:paraId="6450C51C">
      <w:pPr>
        <w:ind w:firstLine="480"/>
        <w:jc w:val="left"/>
        <w:rPr>
          <w:sz w:val="24"/>
        </w:rPr>
      </w:pPr>
    </w:p>
    <w:p w14:paraId="09A6B777">
      <w:pPr>
        <w:ind w:firstLine="480"/>
        <w:jc w:val="left"/>
        <w:rPr>
          <w:sz w:val="24"/>
        </w:rPr>
      </w:pPr>
      <w:r>
        <w:rPr>
          <w:rFonts w:hint="eastAsia"/>
          <w:sz w:val="24"/>
        </w:rPr>
        <w:t>甲方（盖章）：</w:t>
      </w:r>
    </w:p>
    <w:p w14:paraId="5BD9001C">
      <w:pPr>
        <w:ind w:firstLine="480"/>
        <w:jc w:val="left"/>
        <w:rPr>
          <w:sz w:val="24"/>
        </w:rPr>
      </w:pPr>
    </w:p>
    <w:p w14:paraId="2EE60EA2">
      <w:pPr>
        <w:ind w:firstLine="480"/>
        <w:jc w:val="left"/>
        <w:rPr>
          <w:sz w:val="24"/>
        </w:rPr>
      </w:pPr>
    </w:p>
    <w:p w14:paraId="4ACC3C3C">
      <w:pPr>
        <w:ind w:firstLine="480"/>
        <w:jc w:val="left"/>
        <w:rPr>
          <w:sz w:val="24"/>
        </w:rPr>
      </w:pPr>
      <w:r>
        <w:rPr>
          <w:rFonts w:hint="eastAsia"/>
          <w:sz w:val="24"/>
        </w:rPr>
        <w:t xml:space="preserve">签约人：                    </w:t>
      </w:r>
    </w:p>
    <w:p w14:paraId="182FAC68">
      <w:pPr>
        <w:ind w:firstLine="480"/>
        <w:jc w:val="left"/>
        <w:rPr>
          <w:sz w:val="24"/>
        </w:rPr>
      </w:pPr>
    </w:p>
    <w:p w14:paraId="77F5C6C1">
      <w:pPr>
        <w:ind w:firstLine="480"/>
        <w:jc w:val="left"/>
        <w:rPr>
          <w:sz w:val="24"/>
        </w:rPr>
      </w:pPr>
      <w:r>
        <w:rPr>
          <w:rFonts w:hint="eastAsia"/>
          <w:sz w:val="24"/>
        </w:rPr>
        <w:t xml:space="preserve">   年   月   日</w:t>
      </w:r>
    </w:p>
    <w:p w14:paraId="2AD6C410">
      <w:pPr>
        <w:ind w:firstLine="480"/>
        <w:jc w:val="left"/>
        <w:rPr>
          <w:sz w:val="24"/>
        </w:rPr>
      </w:pPr>
    </w:p>
    <w:p w14:paraId="0C2C6DA9">
      <w:pPr>
        <w:ind w:firstLine="480"/>
        <w:jc w:val="left"/>
        <w:rPr>
          <w:sz w:val="24"/>
        </w:rPr>
      </w:pPr>
    </w:p>
    <w:p w14:paraId="1F77A9B0">
      <w:pPr>
        <w:ind w:firstLine="480"/>
        <w:jc w:val="left"/>
        <w:rPr>
          <w:sz w:val="24"/>
        </w:rPr>
      </w:pPr>
      <w:r>
        <w:rPr>
          <w:rFonts w:hint="eastAsia"/>
          <w:sz w:val="24"/>
        </w:rPr>
        <w:t xml:space="preserve">乙方（盖章）：  </w:t>
      </w:r>
    </w:p>
    <w:p w14:paraId="4CB58EBE">
      <w:pPr>
        <w:ind w:firstLine="480"/>
        <w:jc w:val="left"/>
        <w:rPr>
          <w:sz w:val="24"/>
        </w:rPr>
      </w:pPr>
    </w:p>
    <w:p w14:paraId="6C31E5A3">
      <w:pPr>
        <w:ind w:firstLine="480"/>
        <w:jc w:val="left"/>
        <w:rPr>
          <w:sz w:val="24"/>
        </w:rPr>
      </w:pPr>
    </w:p>
    <w:p w14:paraId="51439D84">
      <w:pPr>
        <w:ind w:firstLine="480"/>
        <w:jc w:val="left"/>
        <w:rPr>
          <w:sz w:val="24"/>
        </w:rPr>
      </w:pPr>
      <w:r>
        <w:rPr>
          <w:rFonts w:hint="eastAsia"/>
          <w:sz w:val="24"/>
        </w:rPr>
        <w:t xml:space="preserve">签约人：                    </w:t>
      </w:r>
    </w:p>
    <w:p w14:paraId="29FEC22C">
      <w:pPr>
        <w:ind w:firstLine="480"/>
        <w:jc w:val="left"/>
        <w:rPr>
          <w:sz w:val="24"/>
        </w:rPr>
      </w:pPr>
    </w:p>
    <w:p w14:paraId="69E1B0FF">
      <w:pPr>
        <w:widowControl w:val="0"/>
        <w:tabs>
          <w:tab w:val="left" w:pos="536"/>
          <w:tab w:val="center" w:pos="4156"/>
        </w:tabs>
        <w:autoSpaceDE w:val="0"/>
        <w:autoSpaceDN w:val="0"/>
        <w:adjustRightInd w:val="0"/>
        <w:snapToGrid w:val="0"/>
        <w:ind w:firstLine="0" w:firstLineChars="0"/>
        <w:jc w:val="center"/>
        <w:rPr>
          <w:rFonts w:ascii="宋体" w:hAnsi="宋体"/>
          <w:szCs w:val="21"/>
        </w:rPr>
        <w:sectPr>
          <w:footerReference r:id="rId11" w:type="default"/>
          <w:pgSz w:w="11907" w:h="16840"/>
          <w:pgMar w:top="1440" w:right="1800" w:bottom="1440" w:left="1800" w:header="567" w:footer="567" w:gutter="0"/>
          <w:pgNumType w:start="1"/>
          <w:cols w:space="720" w:num="1"/>
          <w:docGrid w:linePitch="312" w:charSpace="0"/>
        </w:sectPr>
      </w:pPr>
    </w:p>
    <w:p w14:paraId="2CEF4C1B">
      <w:pPr>
        <w:ind w:firstLine="0" w:firstLineChars="0"/>
      </w:pPr>
    </w:p>
    <w:p w14:paraId="53A96DB0">
      <w:pPr>
        <w:ind w:firstLine="0" w:firstLineChars="0"/>
      </w:pPr>
    </w:p>
    <w:p w14:paraId="244D8A9B">
      <w:pPr>
        <w:ind w:firstLine="0" w:firstLineChars="0"/>
      </w:pPr>
    </w:p>
    <w:p w14:paraId="61446832">
      <w:pPr>
        <w:ind w:firstLine="0" w:firstLineChars="0"/>
      </w:pPr>
    </w:p>
    <w:p w14:paraId="1C0B084C">
      <w:pPr>
        <w:ind w:firstLine="0" w:firstLineChars="0"/>
      </w:pPr>
    </w:p>
    <w:p w14:paraId="59293862">
      <w:pPr>
        <w:ind w:firstLine="0" w:firstLineChars="0"/>
      </w:pPr>
    </w:p>
    <w:p w14:paraId="1C0149A2">
      <w:pPr>
        <w:ind w:firstLine="0" w:firstLineChars="0"/>
      </w:pPr>
    </w:p>
    <w:p w14:paraId="06256DD5">
      <w:pPr>
        <w:ind w:firstLine="0" w:firstLineChars="0"/>
      </w:pPr>
    </w:p>
    <w:p w14:paraId="0E648BE0">
      <w:pPr>
        <w:ind w:firstLine="0" w:firstLineChars="0"/>
      </w:pPr>
    </w:p>
    <w:p w14:paraId="04BF2B80">
      <w:pPr>
        <w:ind w:firstLine="0" w:firstLineChars="0"/>
      </w:pPr>
    </w:p>
    <w:p w14:paraId="6B898BFC">
      <w:pPr>
        <w:ind w:firstLine="0" w:firstLineChars="0"/>
      </w:pPr>
    </w:p>
    <w:p w14:paraId="0935908E">
      <w:pPr>
        <w:ind w:firstLine="0" w:firstLineChars="0"/>
      </w:pPr>
    </w:p>
    <w:p w14:paraId="29A2CFB4">
      <w:pPr>
        <w:ind w:firstLine="0" w:firstLineChars="0"/>
      </w:pPr>
    </w:p>
    <w:p w14:paraId="70E99A85">
      <w:pPr>
        <w:ind w:firstLine="0" w:firstLineChars="0"/>
      </w:pPr>
    </w:p>
    <w:p w14:paraId="5150DC66">
      <w:pPr>
        <w:ind w:firstLine="0" w:firstLineChars="0"/>
      </w:pPr>
    </w:p>
    <w:p w14:paraId="47C9E640">
      <w:pPr>
        <w:ind w:firstLine="0" w:firstLineChars="0"/>
      </w:pPr>
    </w:p>
    <w:p w14:paraId="246AF3AA">
      <w:pPr>
        <w:widowControl w:val="0"/>
        <w:autoSpaceDE w:val="0"/>
        <w:autoSpaceDN w:val="0"/>
        <w:adjustRightInd w:val="0"/>
        <w:snapToGrid w:val="0"/>
        <w:ind w:firstLine="0" w:firstLineChars="0"/>
        <w:jc w:val="center"/>
        <w:outlineLvl w:val="0"/>
        <w:rPr>
          <w:rFonts w:ascii="宋体" w:hAnsi="宋体"/>
          <w:b/>
          <w:sz w:val="52"/>
          <w:szCs w:val="52"/>
        </w:rPr>
      </w:pPr>
      <w:bookmarkStart w:id="329" w:name="_Toc9893"/>
      <w:bookmarkStart w:id="330" w:name="_Toc21910"/>
      <w:bookmarkStart w:id="331" w:name="_Toc31497"/>
      <w:r>
        <w:rPr>
          <w:rFonts w:hint="eastAsia" w:ascii="宋体" w:hAnsi="宋体"/>
          <w:b/>
          <w:sz w:val="52"/>
          <w:szCs w:val="52"/>
        </w:rPr>
        <w:t>第四章 项目需求</w:t>
      </w:r>
      <w:bookmarkEnd w:id="329"/>
      <w:bookmarkEnd w:id="330"/>
      <w:bookmarkEnd w:id="331"/>
    </w:p>
    <w:p w14:paraId="5326B309">
      <w:pPr>
        <w:widowControl w:val="0"/>
        <w:autoSpaceDN w:val="0"/>
        <w:adjustRightInd w:val="0"/>
        <w:snapToGrid w:val="0"/>
        <w:ind w:firstLine="0" w:firstLineChars="0"/>
        <w:jc w:val="center"/>
        <w:outlineLvl w:val="1"/>
        <w:rPr>
          <w:rFonts w:ascii="宋体" w:hAnsi="宋体"/>
          <w:b/>
          <w:sz w:val="28"/>
        </w:rPr>
      </w:pPr>
      <w:r>
        <w:rPr>
          <w:rFonts w:ascii="宋体" w:hAnsi="宋体"/>
          <w:b/>
          <w:sz w:val="28"/>
        </w:rPr>
        <w:br w:type="page"/>
      </w:r>
      <w:bookmarkEnd w:id="327"/>
      <w:bookmarkEnd w:id="328"/>
      <w:r>
        <w:rPr>
          <w:rFonts w:hint="eastAsia" w:ascii="宋体" w:hAnsi="宋体"/>
          <w:b/>
          <w:sz w:val="32"/>
        </w:rPr>
        <w:t xml:space="preserve"> </w:t>
      </w:r>
    </w:p>
    <w:p w14:paraId="7E20A117">
      <w:pPr>
        <w:adjustRightInd w:val="0"/>
        <w:snapToGrid w:val="0"/>
        <w:spacing w:before="120" w:beforeLines="50" w:after="120" w:afterLines="50" w:line="360" w:lineRule="exact"/>
        <w:ind w:firstLine="643"/>
        <w:outlineLvl w:val="0"/>
        <w:rPr>
          <w:rFonts w:ascii="宋体" w:hAnsi="宋体"/>
          <w:b/>
          <w:sz w:val="32"/>
          <w:szCs w:val="32"/>
        </w:rPr>
      </w:pPr>
      <w:bookmarkStart w:id="332" w:name="_Toc407023750"/>
      <w:r>
        <w:rPr>
          <w:rFonts w:hint="eastAsia" w:ascii="宋体" w:hAnsi="宋体"/>
          <w:b/>
          <w:sz w:val="32"/>
          <w:szCs w:val="32"/>
        </w:rPr>
        <w:t>本项目预算总价人民币</w:t>
      </w:r>
      <w:r>
        <w:rPr>
          <w:rFonts w:ascii="宋体" w:hAnsi="宋体" w:cs="宋体"/>
          <w:sz w:val="32"/>
          <w:szCs w:val="32"/>
          <w:highlight w:val="yellow"/>
        </w:rPr>
        <w:t>1</w:t>
      </w:r>
      <w:r>
        <w:rPr>
          <w:rFonts w:hint="eastAsia" w:ascii="宋体" w:hAnsi="宋体" w:cs="宋体"/>
          <w:sz w:val="32"/>
          <w:szCs w:val="32"/>
          <w:highlight w:val="yellow"/>
        </w:rPr>
        <w:t>,</w:t>
      </w:r>
      <w:r>
        <w:rPr>
          <w:rFonts w:ascii="宋体" w:hAnsi="宋体" w:cs="宋体"/>
          <w:sz w:val="32"/>
          <w:szCs w:val="32"/>
          <w:highlight w:val="yellow"/>
        </w:rPr>
        <w:t>95</w:t>
      </w:r>
      <w:r>
        <w:rPr>
          <w:rFonts w:hint="eastAsia" w:ascii="宋体" w:hAnsi="宋体" w:cs="宋体"/>
          <w:sz w:val="32"/>
          <w:szCs w:val="32"/>
          <w:highlight w:val="yellow"/>
        </w:rPr>
        <w:t>0,000</w:t>
      </w:r>
      <w:r>
        <w:rPr>
          <w:rFonts w:hint="eastAsia" w:ascii="宋体" w:hAnsi="宋体" w:cs="宋体"/>
          <w:b/>
          <w:sz w:val="32"/>
          <w:szCs w:val="32"/>
        </w:rPr>
        <w:t>元</w:t>
      </w:r>
      <w:r>
        <w:rPr>
          <w:rFonts w:hint="eastAsia" w:ascii="宋体" w:hAnsi="宋体"/>
          <w:b/>
          <w:sz w:val="32"/>
          <w:szCs w:val="32"/>
        </w:rPr>
        <w:t>整</w:t>
      </w:r>
    </w:p>
    <w:tbl>
      <w:tblPr>
        <w:tblStyle w:val="49"/>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2927"/>
        <w:gridCol w:w="2509"/>
        <w:gridCol w:w="2509"/>
      </w:tblGrid>
      <w:tr w14:paraId="003C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14" w:type="dxa"/>
            <w:noWrap/>
          </w:tcPr>
          <w:p w14:paraId="44D0D9FB">
            <w:pPr>
              <w:spacing w:line="36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序  号</w:t>
            </w:r>
          </w:p>
        </w:tc>
        <w:tc>
          <w:tcPr>
            <w:tcW w:w="2927" w:type="dxa"/>
            <w:noWrap/>
          </w:tcPr>
          <w:p w14:paraId="1B474EDF">
            <w:pPr>
              <w:spacing w:line="360" w:lineRule="exact"/>
              <w:ind w:firstLine="560"/>
              <w:jc w:val="center"/>
              <w:rPr>
                <w:rFonts w:ascii="仿宋" w:hAnsi="仿宋" w:eastAsia="仿宋" w:cs="宋体"/>
                <w:kern w:val="0"/>
                <w:sz w:val="28"/>
                <w:szCs w:val="28"/>
              </w:rPr>
            </w:pPr>
            <w:r>
              <w:rPr>
                <w:rFonts w:hint="eastAsia" w:ascii="仿宋" w:hAnsi="仿宋" w:eastAsia="仿宋" w:cs="宋体"/>
                <w:kern w:val="0"/>
                <w:sz w:val="28"/>
                <w:szCs w:val="28"/>
              </w:rPr>
              <w:t>型  号</w:t>
            </w:r>
          </w:p>
        </w:tc>
        <w:tc>
          <w:tcPr>
            <w:tcW w:w="2509" w:type="dxa"/>
            <w:noWrap/>
          </w:tcPr>
          <w:p w14:paraId="19A98EF1">
            <w:pPr>
              <w:spacing w:line="360" w:lineRule="exact"/>
              <w:ind w:firstLine="560"/>
              <w:jc w:val="center"/>
              <w:rPr>
                <w:rFonts w:ascii="仿宋" w:hAnsi="仿宋" w:eastAsia="仿宋" w:cs="宋体"/>
                <w:kern w:val="0"/>
                <w:sz w:val="28"/>
                <w:szCs w:val="28"/>
              </w:rPr>
            </w:pPr>
            <w:r>
              <w:rPr>
                <w:rFonts w:hint="eastAsia" w:ascii="仿宋" w:hAnsi="仿宋" w:eastAsia="仿宋" w:cs="宋体"/>
                <w:kern w:val="0"/>
                <w:sz w:val="28"/>
                <w:szCs w:val="28"/>
              </w:rPr>
              <w:t>数  量</w:t>
            </w:r>
          </w:p>
        </w:tc>
        <w:tc>
          <w:tcPr>
            <w:tcW w:w="2509" w:type="dxa"/>
          </w:tcPr>
          <w:p w14:paraId="18DD636F">
            <w:pPr>
              <w:spacing w:line="360" w:lineRule="exact"/>
              <w:ind w:firstLine="560"/>
              <w:jc w:val="center"/>
              <w:rPr>
                <w:rFonts w:ascii="仿宋" w:hAnsi="仿宋" w:eastAsia="仿宋" w:cs="宋体"/>
                <w:kern w:val="0"/>
                <w:sz w:val="28"/>
                <w:szCs w:val="28"/>
              </w:rPr>
            </w:pPr>
            <w:r>
              <w:rPr>
                <w:rFonts w:ascii="仿宋" w:hAnsi="仿宋" w:eastAsia="仿宋" w:cs="宋体"/>
                <w:kern w:val="0"/>
                <w:sz w:val="28"/>
                <w:szCs w:val="28"/>
              </w:rPr>
              <w:t>单项预算总价</w:t>
            </w:r>
          </w:p>
        </w:tc>
      </w:tr>
      <w:tr w14:paraId="23BB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14" w:type="dxa"/>
            <w:noWrap/>
          </w:tcPr>
          <w:p w14:paraId="6B73AD01">
            <w:pPr>
              <w:spacing w:line="360" w:lineRule="exact"/>
              <w:ind w:firstLine="560"/>
              <w:jc w:val="left"/>
              <w:rPr>
                <w:rFonts w:ascii="仿宋" w:hAnsi="仿宋" w:eastAsia="仿宋" w:cs="宋体"/>
                <w:kern w:val="0"/>
                <w:sz w:val="28"/>
                <w:szCs w:val="28"/>
              </w:rPr>
            </w:pPr>
            <w:r>
              <w:rPr>
                <w:rFonts w:ascii="仿宋" w:hAnsi="仿宋" w:eastAsia="仿宋" w:cs="宋体"/>
                <w:kern w:val="0"/>
                <w:sz w:val="28"/>
                <w:szCs w:val="28"/>
              </w:rPr>
              <w:t>1</w:t>
            </w:r>
          </w:p>
        </w:tc>
        <w:tc>
          <w:tcPr>
            <w:tcW w:w="2927" w:type="dxa"/>
            <w:noWrap/>
          </w:tcPr>
          <w:p w14:paraId="36BAD639">
            <w:pPr>
              <w:spacing w:line="40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5</w:t>
            </w:r>
            <w:r>
              <w:rPr>
                <w:rFonts w:hint="eastAsia" w:ascii="仿宋" w:hAnsi="仿宋" w:eastAsia="仿宋" w:cs="宋体"/>
                <w:kern w:val="0"/>
                <w:sz w:val="28"/>
                <w:szCs w:val="28"/>
              </w:rPr>
              <w:t>00元套餐方案（以货物商品结算为准）</w:t>
            </w:r>
          </w:p>
        </w:tc>
        <w:tc>
          <w:tcPr>
            <w:tcW w:w="2509" w:type="dxa"/>
            <w:noWrap/>
          </w:tcPr>
          <w:p w14:paraId="2DF6EE7F">
            <w:pPr>
              <w:spacing w:line="360" w:lineRule="exact"/>
              <w:ind w:firstLine="0" w:firstLineChars="0"/>
              <w:jc w:val="left"/>
              <w:rPr>
                <w:rFonts w:ascii="仿宋" w:hAnsi="仿宋" w:eastAsia="仿宋" w:cs="仿宋"/>
                <w:kern w:val="0"/>
                <w:sz w:val="28"/>
                <w:szCs w:val="28"/>
              </w:rPr>
            </w:pPr>
            <w:r>
              <w:rPr>
                <w:rFonts w:hint="eastAsia" w:ascii="仿宋" w:hAnsi="仿宋" w:eastAsia="仿宋" w:cs="仿宋"/>
                <w:kern w:val="0"/>
                <w:sz w:val="28"/>
                <w:szCs w:val="28"/>
              </w:rPr>
              <w:t>暂定1</w:t>
            </w:r>
            <w:r>
              <w:rPr>
                <w:rFonts w:ascii="仿宋" w:hAnsi="仿宋" w:eastAsia="仿宋" w:cs="仿宋"/>
                <w:kern w:val="0"/>
                <w:sz w:val="28"/>
                <w:szCs w:val="28"/>
              </w:rPr>
              <w:t>,300</w:t>
            </w:r>
            <w:r>
              <w:rPr>
                <w:rFonts w:hint="eastAsia" w:ascii="仿宋" w:hAnsi="仿宋" w:eastAsia="仿宋" w:cs="仿宋"/>
                <w:kern w:val="0"/>
                <w:sz w:val="28"/>
                <w:szCs w:val="28"/>
              </w:rPr>
              <w:t>份</w:t>
            </w:r>
            <w:r>
              <w:rPr>
                <w:rFonts w:hint="eastAsia" w:ascii="仿宋" w:hAnsi="仿宋" w:eastAsia="仿宋" w:cs="宋体"/>
                <w:kern w:val="0"/>
                <w:sz w:val="28"/>
                <w:szCs w:val="28"/>
              </w:rPr>
              <w:t>（以实际人数为准）</w:t>
            </w:r>
          </w:p>
        </w:tc>
        <w:tc>
          <w:tcPr>
            <w:tcW w:w="2509" w:type="dxa"/>
          </w:tcPr>
          <w:p w14:paraId="230F79AF">
            <w:pPr>
              <w:spacing w:line="360" w:lineRule="exact"/>
              <w:ind w:firstLine="0" w:firstLineChars="0"/>
              <w:jc w:val="left"/>
              <w:rPr>
                <w:rFonts w:ascii="仿宋" w:hAnsi="仿宋" w:eastAsia="仿宋" w:cs="仿宋"/>
                <w:kern w:val="0"/>
                <w:sz w:val="28"/>
                <w:szCs w:val="28"/>
              </w:rPr>
            </w:pPr>
          </w:p>
        </w:tc>
      </w:tr>
    </w:tbl>
    <w:p w14:paraId="7CAF425E">
      <w:pPr>
        <w:spacing w:line="360" w:lineRule="exact"/>
        <w:ind w:firstLine="562"/>
        <w:rPr>
          <w:rFonts w:ascii="仿宋" w:hAnsi="仿宋" w:eastAsia="仿宋"/>
          <w:b/>
          <w:sz w:val="28"/>
          <w:szCs w:val="28"/>
        </w:rPr>
      </w:pPr>
      <w:r>
        <w:rPr>
          <w:rFonts w:hint="eastAsia" w:ascii="仿宋" w:hAnsi="仿宋" w:eastAsia="仿宋"/>
          <w:b/>
          <w:sz w:val="28"/>
          <w:szCs w:val="28"/>
        </w:rPr>
        <w:t>注：</w:t>
      </w:r>
    </w:p>
    <w:p w14:paraId="6A91FB72">
      <w:pPr>
        <w:spacing w:line="360" w:lineRule="exact"/>
        <w:ind w:firstLine="562"/>
        <w:rPr>
          <w:rFonts w:ascii="仿宋" w:hAnsi="仿宋" w:eastAsia="仿宋"/>
          <w:b/>
          <w:sz w:val="28"/>
          <w:szCs w:val="28"/>
        </w:rPr>
      </w:pPr>
      <w:r>
        <w:rPr>
          <w:rFonts w:hint="eastAsia" w:ascii="仿宋" w:hAnsi="仿宋" w:eastAsia="仿宋"/>
          <w:b/>
          <w:sz w:val="28"/>
          <w:szCs w:val="28"/>
        </w:rPr>
        <w:t>1</w:t>
      </w:r>
      <w:r>
        <w:rPr>
          <w:rFonts w:ascii="仿宋" w:hAnsi="仿宋" w:eastAsia="仿宋"/>
          <w:b/>
          <w:sz w:val="28"/>
          <w:szCs w:val="28"/>
        </w:rPr>
        <w:t>.</w:t>
      </w:r>
      <w:r>
        <w:rPr>
          <w:rFonts w:hint="eastAsia" w:ascii="仿宋" w:hAnsi="仿宋" w:eastAsia="仿宋"/>
          <w:b/>
          <w:sz w:val="28"/>
          <w:szCs w:val="28"/>
        </w:rPr>
        <w:t>商品总价按单份金额*份数合计，总价暂定不超过</w:t>
      </w:r>
      <w:r>
        <w:rPr>
          <w:rFonts w:ascii="仿宋" w:hAnsi="仿宋" w:eastAsia="仿宋" w:cs="仿宋"/>
          <w:b/>
          <w:bCs/>
          <w:sz w:val="28"/>
          <w:szCs w:val="28"/>
        </w:rPr>
        <w:t>1</w:t>
      </w:r>
      <w:r>
        <w:rPr>
          <w:rFonts w:hint="eastAsia" w:ascii="仿宋" w:hAnsi="仿宋" w:eastAsia="仿宋" w:cs="仿宋"/>
          <w:b/>
          <w:bCs/>
          <w:sz w:val="28"/>
          <w:szCs w:val="28"/>
        </w:rPr>
        <w:t>,</w:t>
      </w:r>
      <w:r>
        <w:rPr>
          <w:rFonts w:ascii="仿宋" w:hAnsi="仿宋" w:eastAsia="仿宋" w:cs="仿宋"/>
          <w:b/>
          <w:bCs/>
          <w:sz w:val="28"/>
          <w:szCs w:val="28"/>
        </w:rPr>
        <w:t>95</w:t>
      </w:r>
      <w:r>
        <w:rPr>
          <w:rFonts w:hint="eastAsia" w:ascii="仿宋" w:hAnsi="仿宋" w:eastAsia="仿宋" w:cs="仿宋"/>
          <w:b/>
          <w:bCs/>
          <w:sz w:val="28"/>
          <w:szCs w:val="28"/>
        </w:rPr>
        <w:t>0,000</w:t>
      </w:r>
      <w:r>
        <w:rPr>
          <w:rFonts w:hint="eastAsia" w:ascii="仿宋" w:hAnsi="仿宋" w:eastAsia="仿宋"/>
          <w:b/>
          <w:sz w:val="28"/>
          <w:szCs w:val="28"/>
        </w:rPr>
        <w:t>元，具体份数以届时供货前实际提供人数为准，投标人不竞价。</w:t>
      </w:r>
    </w:p>
    <w:p w14:paraId="7D682272">
      <w:pPr>
        <w:spacing w:line="360" w:lineRule="exact"/>
        <w:ind w:firstLine="562"/>
        <w:rPr>
          <w:rFonts w:ascii="仿宋" w:hAnsi="仿宋" w:eastAsia="仿宋"/>
          <w:b/>
          <w:sz w:val="28"/>
          <w:szCs w:val="28"/>
        </w:rPr>
      </w:pPr>
      <w:r>
        <w:rPr>
          <w:rFonts w:hint="eastAsia" w:ascii="仿宋" w:hAnsi="仿宋" w:eastAsia="仿宋"/>
          <w:b/>
          <w:sz w:val="28"/>
          <w:szCs w:val="28"/>
        </w:rPr>
        <w:t>2</w:t>
      </w:r>
      <w:r>
        <w:rPr>
          <w:rFonts w:ascii="仿宋" w:hAnsi="仿宋" w:eastAsia="仿宋"/>
          <w:b/>
          <w:sz w:val="28"/>
          <w:szCs w:val="28"/>
        </w:rPr>
        <w:t>.</w:t>
      </w:r>
      <w:r>
        <w:rPr>
          <w:rFonts w:hint="eastAsia" w:ascii="仿宋" w:hAnsi="仿宋" w:eastAsia="仿宋"/>
          <w:b/>
          <w:sz w:val="28"/>
          <w:szCs w:val="28"/>
        </w:rPr>
        <w:t>如有优惠，应一次计入单份金额，并列明货物种类，投标总价保持不变。</w:t>
      </w:r>
    </w:p>
    <w:p w14:paraId="316D8140">
      <w:pPr>
        <w:spacing w:line="360" w:lineRule="exact"/>
        <w:ind w:firstLine="562"/>
        <w:rPr>
          <w:rFonts w:ascii="仿宋" w:hAnsi="仿宋" w:eastAsia="仿宋"/>
          <w:b/>
          <w:sz w:val="28"/>
          <w:szCs w:val="28"/>
        </w:rPr>
      </w:pPr>
      <w:r>
        <w:rPr>
          <w:rFonts w:ascii="仿宋" w:hAnsi="仿宋" w:eastAsia="仿宋"/>
          <w:b/>
          <w:color w:val="FF0000"/>
          <w:sz w:val="28"/>
          <w:szCs w:val="28"/>
        </w:rPr>
        <w:t>3.</w:t>
      </w:r>
      <w:r>
        <w:rPr>
          <w:rFonts w:hint="eastAsia" w:ascii="仿宋" w:hAnsi="仿宋" w:eastAsia="仿宋"/>
          <w:b/>
          <w:color w:val="FF0000"/>
          <w:sz w:val="28"/>
          <w:szCs w:val="28"/>
        </w:rPr>
        <w:t>本次招标拟确定两家中标单位，每家中标单位的实际供货数量以招标人后续书面通知或订单为准。中标单位不得以供货数量不确定、批次供货量变化等为由，要求调整投标报价、提出额外费用或补偿、拖延供货，或提出任何其他合同变更及索赔要求，应无条件接受招标人根据实际需求分批安排的供货任务，并保证按招标文件要求及投标承诺履行供货义务。</w:t>
      </w:r>
    </w:p>
    <w:p w14:paraId="405AB7D7">
      <w:pPr>
        <w:spacing w:line="360" w:lineRule="exact"/>
        <w:ind w:firstLine="562" w:firstLineChars="0"/>
        <w:jc w:val="left"/>
        <w:rPr>
          <w:rFonts w:ascii="仿宋" w:hAnsi="仿宋" w:eastAsia="仿宋"/>
          <w:b/>
          <w:sz w:val="28"/>
          <w:szCs w:val="28"/>
        </w:rPr>
      </w:pPr>
      <w:r>
        <w:rPr>
          <w:rFonts w:hint="eastAsia" w:ascii="仿宋" w:hAnsi="仿宋" w:eastAsia="仿宋"/>
          <w:b/>
          <w:sz w:val="28"/>
          <w:szCs w:val="28"/>
        </w:rPr>
        <w:br w:type="page"/>
      </w:r>
      <w:bookmarkEnd w:id="332"/>
      <w:bookmarkStart w:id="333" w:name="_Toc144974855"/>
      <w:bookmarkStart w:id="334" w:name="_Toc152042575"/>
      <w:bookmarkStart w:id="335" w:name="_Toc152045786"/>
    </w:p>
    <w:p w14:paraId="6E489E32">
      <w:pPr>
        <w:widowControl w:val="0"/>
        <w:autoSpaceDE w:val="0"/>
        <w:autoSpaceDN w:val="0"/>
        <w:adjustRightInd w:val="0"/>
        <w:snapToGrid w:val="0"/>
        <w:ind w:firstLine="0" w:firstLineChars="0"/>
        <w:jc w:val="left"/>
        <w:rPr>
          <w:rFonts w:ascii="宋体" w:hAnsi="宋体"/>
          <w:sz w:val="84"/>
          <w:szCs w:val="84"/>
        </w:rPr>
      </w:pPr>
    </w:p>
    <w:p w14:paraId="138F217B">
      <w:pPr>
        <w:widowControl w:val="0"/>
        <w:autoSpaceDE w:val="0"/>
        <w:autoSpaceDN w:val="0"/>
        <w:adjustRightInd w:val="0"/>
        <w:snapToGrid w:val="0"/>
        <w:ind w:firstLine="0" w:firstLineChars="0"/>
        <w:jc w:val="left"/>
        <w:rPr>
          <w:rFonts w:ascii="宋体" w:hAnsi="宋体"/>
          <w:sz w:val="84"/>
          <w:szCs w:val="84"/>
        </w:rPr>
      </w:pPr>
    </w:p>
    <w:p w14:paraId="353D6222">
      <w:pPr>
        <w:widowControl w:val="0"/>
        <w:autoSpaceDE w:val="0"/>
        <w:autoSpaceDN w:val="0"/>
        <w:adjustRightInd w:val="0"/>
        <w:snapToGrid w:val="0"/>
        <w:ind w:firstLine="0" w:firstLineChars="0"/>
        <w:jc w:val="left"/>
        <w:rPr>
          <w:rFonts w:ascii="宋体" w:hAnsi="宋体"/>
          <w:sz w:val="84"/>
          <w:szCs w:val="84"/>
        </w:rPr>
      </w:pPr>
    </w:p>
    <w:p w14:paraId="3635F61F">
      <w:pPr>
        <w:widowControl w:val="0"/>
        <w:autoSpaceDE w:val="0"/>
        <w:autoSpaceDN w:val="0"/>
        <w:adjustRightInd w:val="0"/>
        <w:snapToGrid w:val="0"/>
        <w:ind w:firstLine="0" w:firstLineChars="0"/>
        <w:jc w:val="center"/>
        <w:outlineLvl w:val="0"/>
        <w:rPr>
          <w:rFonts w:ascii="宋体" w:hAnsi="宋体"/>
          <w:sz w:val="52"/>
          <w:szCs w:val="52"/>
        </w:rPr>
      </w:pPr>
      <w:bookmarkStart w:id="336" w:name="_Toc905"/>
      <w:bookmarkStart w:id="337" w:name="_Toc20595"/>
      <w:bookmarkStart w:id="338" w:name="_Toc21356"/>
      <w:r>
        <w:rPr>
          <w:rFonts w:hint="eastAsia" w:ascii="宋体" w:hAnsi="宋体"/>
          <w:b/>
          <w:bCs/>
          <w:sz w:val="52"/>
          <w:szCs w:val="52"/>
        </w:rPr>
        <w:t>第五章 投标文件格式</w:t>
      </w:r>
      <w:bookmarkEnd w:id="333"/>
      <w:bookmarkEnd w:id="334"/>
      <w:bookmarkEnd w:id="335"/>
      <w:bookmarkEnd w:id="336"/>
      <w:bookmarkEnd w:id="337"/>
      <w:bookmarkEnd w:id="338"/>
    </w:p>
    <w:p w14:paraId="4D3B7C08">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39" w:name="_Toc277844084"/>
      <w:bookmarkStart w:id="340" w:name="_Toc277844085"/>
    </w:p>
    <w:p w14:paraId="090C7B05">
      <w:pPr>
        <w:widowControl w:val="0"/>
        <w:autoSpaceDE w:val="0"/>
        <w:autoSpaceDN w:val="0"/>
        <w:adjustRightInd w:val="0"/>
        <w:snapToGrid w:val="0"/>
        <w:ind w:firstLine="0" w:firstLineChars="0"/>
        <w:jc w:val="center"/>
        <w:rPr>
          <w:rFonts w:ascii="宋体" w:hAnsi="宋体"/>
          <w:sz w:val="84"/>
          <w:szCs w:val="84"/>
        </w:rPr>
      </w:pPr>
    </w:p>
    <w:p w14:paraId="25463F31">
      <w:pPr>
        <w:widowControl w:val="0"/>
        <w:autoSpaceDE w:val="0"/>
        <w:autoSpaceDN w:val="0"/>
        <w:adjustRightInd w:val="0"/>
        <w:snapToGrid w:val="0"/>
        <w:ind w:firstLine="0" w:firstLineChars="0"/>
        <w:jc w:val="center"/>
        <w:outlineLvl w:val="1"/>
        <w:rPr>
          <w:rFonts w:ascii="宋体" w:hAnsi="宋体"/>
          <w:b/>
          <w:sz w:val="20"/>
          <w:szCs w:val="20"/>
        </w:rPr>
      </w:pPr>
      <w:bookmarkStart w:id="341" w:name="_Toc8567"/>
      <w:r>
        <w:rPr>
          <w:rFonts w:hint="eastAsia" w:ascii="宋体" w:hAnsi="宋体" w:cs="Courier New"/>
          <w:b/>
          <w:bCs/>
          <w:sz w:val="84"/>
          <w:szCs w:val="84"/>
        </w:rPr>
        <w:t>投标文件</w:t>
      </w:r>
      <w:bookmarkEnd w:id="341"/>
    </w:p>
    <w:p w14:paraId="4F46D6D7">
      <w:pPr>
        <w:widowControl w:val="0"/>
        <w:autoSpaceDE w:val="0"/>
        <w:autoSpaceDN w:val="0"/>
        <w:adjustRightInd w:val="0"/>
        <w:snapToGrid w:val="0"/>
        <w:ind w:firstLine="0" w:firstLineChars="0"/>
        <w:jc w:val="center"/>
        <w:rPr>
          <w:rFonts w:ascii="宋体" w:hAnsi="宋体"/>
          <w:sz w:val="28"/>
          <w:szCs w:val="28"/>
        </w:rPr>
      </w:pPr>
    </w:p>
    <w:p w14:paraId="060FE0C3">
      <w:pPr>
        <w:widowControl w:val="0"/>
        <w:autoSpaceDE w:val="0"/>
        <w:autoSpaceDN w:val="0"/>
        <w:adjustRightInd w:val="0"/>
        <w:snapToGrid w:val="0"/>
        <w:ind w:firstLine="0" w:firstLineChars="0"/>
        <w:jc w:val="center"/>
        <w:rPr>
          <w:rFonts w:ascii="宋体" w:hAnsi="宋体"/>
          <w:sz w:val="28"/>
          <w:szCs w:val="28"/>
        </w:rPr>
      </w:pPr>
    </w:p>
    <w:p w14:paraId="4ABD0C21">
      <w:pPr>
        <w:widowControl w:val="0"/>
        <w:autoSpaceDE w:val="0"/>
        <w:autoSpaceDN w:val="0"/>
        <w:adjustRightInd w:val="0"/>
        <w:snapToGrid w:val="0"/>
        <w:ind w:firstLine="0" w:firstLineChars="0"/>
        <w:jc w:val="center"/>
        <w:rPr>
          <w:rFonts w:ascii="宋体" w:hAnsi="宋体"/>
          <w:sz w:val="28"/>
          <w:szCs w:val="28"/>
        </w:rPr>
      </w:pPr>
    </w:p>
    <w:p w14:paraId="5BDE2DC2">
      <w:pPr>
        <w:widowControl w:val="0"/>
        <w:autoSpaceDE w:val="0"/>
        <w:autoSpaceDN w:val="0"/>
        <w:adjustRightInd w:val="0"/>
        <w:snapToGrid w:val="0"/>
        <w:ind w:firstLine="0" w:firstLineChars="0"/>
        <w:jc w:val="center"/>
        <w:rPr>
          <w:rFonts w:ascii="宋体" w:hAnsi="宋体"/>
          <w:sz w:val="28"/>
          <w:szCs w:val="28"/>
        </w:rPr>
      </w:pPr>
    </w:p>
    <w:tbl>
      <w:tblPr>
        <w:tblStyle w:val="49"/>
        <w:tblW w:w="5000" w:type="pct"/>
        <w:tblInd w:w="0" w:type="dxa"/>
        <w:tblLayout w:type="autofit"/>
        <w:tblCellMar>
          <w:top w:w="0" w:type="dxa"/>
          <w:left w:w="108" w:type="dxa"/>
          <w:bottom w:w="0" w:type="dxa"/>
          <w:right w:w="108" w:type="dxa"/>
        </w:tblCellMar>
      </w:tblPr>
      <w:tblGrid>
        <w:gridCol w:w="3650"/>
        <w:gridCol w:w="4873"/>
      </w:tblGrid>
      <w:tr w14:paraId="26E66851">
        <w:tblPrEx>
          <w:tblCellMar>
            <w:top w:w="0" w:type="dxa"/>
            <w:left w:w="108" w:type="dxa"/>
            <w:bottom w:w="0" w:type="dxa"/>
            <w:right w:w="108" w:type="dxa"/>
          </w:tblCellMar>
        </w:tblPrEx>
        <w:tc>
          <w:tcPr>
            <w:tcW w:w="2141" w:type="pct"/>
            <w:vAlign w:val="center"/>
          </w:tcPr>
          <w:p w14:paraId="1D0FA3C5">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2859" w:type="pct"/>
            <w:vAlign w:val="center"/>
          </w:tcPr>
          <w:p w14:paraId="130E751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6C592701">
        <w:tblPrEx>
          <w:tblCellMar>
            <w:top w:w="0" w:type="dxa"/>
            <w:left w:w="108" w:type="dxa"/>
            <w:bottom w:w="0" w:type="dxa"/>
            <w:right w:w="108" w:type="dxa"/>
          </w:tblCellMar>
        </w:tblPrEx>
        <w:tc>
          <w:tcPr>
            <w:tcW w:w="2141" w:type="pct"/>
            <w:vAlign w:val="center"/>
          </w:tcPr>
          <w:p w14:paraId="673C13C1">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2859" w:type="pct"/>
            <w:vAlign w:val="center"/>
          </w:tcPr>
          <w:p w14:paraId="69CBB57B">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7AD7708F">
        <w:tblPrEx>
          <w:tblCellMar>
            <w:top w:w="0" w:type="dxa"/>
            <w:left w:w="108" w:type="dxa"/>
            <w:bottom w:w="0" w:type="dxa"/>
            <w:right w:w="108" w:type="dxa"/>
          </w:tblCellMar>
        </w:tblPrEx>
        <w:tc>
          <w:tcPr>
            <w:tcW w:w="2141" w:type="pct"/>
            <w:vAlign w:val="center"/>
          </w:tcPr>
          <w:p w14:paraId="4B61F05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投标人：</w:t>
            </w:r>
          </w:p>
        </w:tc>
        <w:tc>
          <w:tcPr>
            <w:tcW w:w="2859" w:type="pct"/>
            <w:vAlign w:val="center"/>
          </w:tcPr>
          <w:p w14:paraId="4ACCE3E8">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30C4A760">
        <w:tblPrEx>
          <w:tblCellMar>
            <w:top w:w="0" w:type="dxa"/>
            <w:left w:w="108" w:type="dxa"/>
            <w:bottom w:w="0" w:type="dxa"/>
            <w:right w:w="108" w:type="dxa"/>
          </w:tblCellMar>
        </w:tblPrEx>
        <w:tc>
          <w:tcPr>
            <w:tcW w:w="2141" w:type="pct"/>
            <w:vAlign w:val="center"/>
          </w:tcPr>
          <w:p w14:paraId="622293F2">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62456C60">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2859" w:type="pct"/>
            <w:vAlign w:val="center"/>
          </w:tcPr>
          <w:p w14:paraId="1B526BAB">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6426DD99">
        <w:tblPrEx>
          <w:tblCellMar>
            <w:top w:w="0" w:type="dxa"/>
            <w:left w:w="108" w:type="dxa"/>
            <w:bottom w:w="0" w:type="dxa"/>
            <w:right w:w="108" w:type="dxa"/>
          </w:tblCellMar>
        </w:tblPrEx>
        <w:tc>
          <w:tcPr>
            <w:tcW w:w="2141" w:type="pct"/>
            <w:vAlign w:val="center"/>
          </w:tcPr>
          <w:p w14:paraId="70E5E03B">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2859" w:type="pct"/>
            <w:vAlign w:val="center"/>
          </w:tcPr>
          <w:p w14:paraId="3F1DA666">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0F1E21D2">
      <w:pPr>
        <w:widowControl w:val="0"/>
        <w:autoSpaceDE w:val="0"/>
        <w:autoSpaceDN w:val="0"/>
        <w:adjustRightInd w:val="0"/>
        <w:snapToGrid w:val="0"/>
        <w:ind w:firstLine="0" w:firstLineChars="0"/>
        <w:jc w:val="left"/>
        <w:rPr>
          <w:rFonts w:ascii="宋体" w:hAnsi="宋体"/>
          <w:b/>
          <w:sz w:val="44"/>
          <w:szCs w:val="44"/>
        </w:rPr>
      </w:pPr>
    </w:p>
    <w:p w14:paraId="76249CD2">
      <w:pPr>
        <w:widowControl w:val="0"/>
        <w:autoSpaceDE w:val="0"/>
        <w:autoSpaceDN w:val="0"/>
        <w:adjustRightInd w:val="0"/>
        <w:snapToGrid w:val="0"/>
        <w:ind w:firstLine="0" w:firstLineChars="0"/>
        <w:rPr>
          <w:rFonts w:ascii="宋体" w:hAnsi="宋体"/>
        </w:rPr>
      </w:pPr>
    </w:p>
    <w:p w14:paraId="2E0C1884">
      <w:pPr>
        <w:widowControl w:val="0"/>
        <w:autoSpaceDE w:val="0"/>
        <w:autoSpaceDN w:val="0"/>
        <w:adjustRightInd w:val="0"/>
        <w:snapToGrid w:val="0"/>
        <w:ind w:firstLine="0" w:firstLineChars="0"/>
        <w:jc w:val="center"/>
        <w:rPr>
          <w:rFonts w:ascii="宋体" w:hAnsi="宋体"/>
          <w:b/>
          <w:sz w:val="32"/>
          <w:szCs w:val="32"/>
        </w:rPr>
      </w:pPr>
      <w:r>
        <w:rPr>
          <w:rFonts w:ascii="宋体" w:hAnsi="宋体"/>
        </w:rPr>
        <w:br w:type="page"/>
      </w:r>
      <w:r>
        <w:rPr>
          <w:rFonts w:hint="eastAsia" w:ascii="宋体" w:hAnsi="宋体"/>
          <w:b/>
          <w:sz w:val="32"/>
          <w:szCs w:val="32"/>
        </w:rPr>
        <w:t>目录</w:t>
      </w:r>
    </w:p>
    <w:p w14:paraId="57C94F05">
      <w:pPr>
        <w:widowControl w:val="0"/>
        <w:autoSpaceDE w:val="0"/>
        <w:autoSpaceDN w:val="0"/>
        <w:adjustRightInd w:val="0"/>
        <w:snapToGrid w:val="0"/>
        <w:ind w:firstLine="0" w:firstLineChars="0"/>
        <w:jc w:val="center"/>
        <w:rPr>
          <w:rFonts w:ascii="宋体" w:hAnsi="宋体"/>
        </w:rPr>
      </w:pPr>
      <w:r>
        <w:rPr>
          <w:rFonts w:hint="eastAsia" w:ascii="宋体" w:hAnsi="宋体"/>
        </w:rPr>
        <w:t>（略，为方便评标委员会查阅，投标人自行编制目录。）</w:t>
      </w:r>
    </w:p>
    <w:p w14:paraId="36FAE2D6">
      <w:pPr>
        <w:widowControl w:val="0"/>
        <w:autoSpaceDE w:val="0"/>
        <w:autoSpaceDN w:val="0"/>
        <w:adjustRightInd w:val="0"/>
        <w:snapToGrid w:val="0"/>
        <w:ind w:firstLine="0" w:firstLineChars="0"/>
        <w:jc w:val="center"/>
        <w:outlineLvl w:val="1"/>
        <w:rPr>
          <w:rFonts w:ascii="宋体" w:hAnsi="宋体"/>
          <w:sz w:val="44"/>
          <w:szCs w:val="44"/>
        </w:rPr>
      </w:pPr>
      <w:r>
        <w:rPr>
          <w:rFonts w:ascii="宋体" w:hAnsi="宋体"/>
        </w:rPr>
        <w:br w:type="page"/>
      </w:r>
      <w:bookmarkStart w:id="342" w:name="_Toc19109"/>
      <w:bookmarkStart w:id="343" w:name="_Hlk532142363"/>
      <w:bookmarkStart w:id="344" w:name="_Toc28962"/>
      <w:r>
        <w:rPr>
          <w:rFonts w:hint="eastAsia" w:ascii="宋体" w:hAnsi="宋体"/>
          <w:b/>
          <w:sz w:val="44"/>
          <w:szCs w:val="44"/>
        </w:rPr>
        <w:t>一</w:t>
      </w:r>
      <w:r>
        <w:rPr>
          <w:rFonts w:ascii="宋体" w:hAnsi="宋体"/>
          <w:b/>
          <w:sz w:val="44"/>
          <w:szCs w:val="44"/>
        </w:rPr>
        <w:t>、</w:t>
      </w:r>
      <w:r>
        <w:rPr>
          <w:rFonts w:hint="eastAsia" w:ascii="宋体" w:hAnsi="宋体"/>
          <w:b/>
          <w:sz w:val="44"/>
          <w:szCs w:val="44"/>
        </w:rPr>
        <w:t>资格审查文件部分</w:t>
      </w:r>
      <w:bookmarkEnd w:id="342"/>
      <w:bookmarkEnd w:id="343"/>
      <w:bookmarkEnd w:id="344"/>
    </w:p>
    <w:p w14:paraId="0C477845">
      <w:pPr>
        <w:widowControl w:val="0"/>
        <w:autoSpaceDE w:val="0"/>
        <w:autoSpaceDN w:val="0"/>
        <w:adjustRightInd w:val="0"/>
        <w:snapToGrid w:val="0"/>
        <w:ind w:firstLine="0" w:firstLineChars="0"/>
        <w:jc w:val="left"/>
        <w:rPr>
          <w:rFonts w:ascii="宋体" w:hAnsi="宋体"/>
        </w:rPr>
      </w:pPr>
      <w:r>
        <w:rPr>
          <w:rFonts w:ascii="宋体" w:hAnsi="宋体"/>
        </w:rPr>
        <w:br w:type="page"/>
      </w:r>
      <w:r>
        <w:rPr>
          <w:rFonts w:hint="eastAsia" w:ascii="宋体" w:hAnsi="宋体"/>
          <w:b/>
        </w:rPr>
        <w:t>A1、营业执照</w:t>
      </w:r>
    </w:p>
    <w:p w14:paraId="67CE0738">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345" w:name="_Toc278892899"/>
      <w:bookmarkStart w:id="346" w:name="_Toc280341016"/>
      <w:bookmarkStart w:id="347" w:name="_Toc390444141"/>
      <w:bookmarkStart w:id="348" w:name="_Hlk532142439"/>
      <w:r>
        <w:rPr>
          <w:rFonts w:hint="eastAsia" w:ascii="宋体" w:hAnsi="宋体"/>
          <w:b/>
          <w:szCs w:val="21"/>
        </w:rPr>
        <w:t>A2、</w:t>
      </w:r>
      <w:r>
        <w:rPr>
          <w:rFonts w:ascii="宋体" w:hAnsi="宋体"/>
          <w:b/>
          <w:szCs w:val="21"/>
        </w:rPr>
        <w:t>法定代表人</w:t>
      </w:r>
      <w:r>
        <w:rPr>
          <w:rFonts w:hint="eastAsia" w:ascii="宋体" w:hAnsi="宋体"/>
          <w:b/>
          <w:szCs w:val="21"/>
        </w:rPr>
        <w:t>资格证明书</w:t>
      </w:r>
      <w:bookmarkEnd w:id="345"/>
      <w:bookmarkEnd w:id="346"/>
      <w:bookmarkEnd w:id="347"/>
    </w:p>
    <w:p w14:paraId="1A5FC99F">
      <w:pPr>
        <w:widowControl w:val="0"/>
        <w:autoSpaceDE w:val="0"/>
        <w:autoSpaceDN w:val="0"/>
        <w:adjustRightInd w:val="0"/>
        <w:snapToGrid w:val="0"/>
        <w:ind w:firstLine="0" w:firstLineChars="0"/>
        <w:jc w:val="left"/>
        <w:rPr>
          <w:rFonts w:ascii="宋体" w:hAnsi="宋体"/>
          <w:sz w:val="24"/>
        </w:rPr>
      </w:pPr>
    </w:p>
    <w:bookmarkEnd w:id="348"/>
    <w:p w14:paraId="6A332E79">
      <w:pPr>
        <w:widowControl w:val="0"/>
        <w:autoSpaceDE w:val="0"/>
        <w:autoSpaceDN w:val="0"/>
        <w:adjustRightInd w:val="0"/>
        <w:snapToGrid w:val="0"/>
        <w:ind w:firstLine="0" w:firstLineChars="0"/>
        <w:jc w:val="center"/>
        <w:rPr>
          <w:rFonts w:ascii="宋体" w:hAnsi="宋体"/>
          <w:b/>
          <w:sz w:val="32"/>
          <w:szCs w:val="32"/>
        </w:rPr>
      </w:pPr>
      <w:bookmarkStart w:id="349" w:name="_Hlk532142471"/>
      <w:r>
        <w:rPr>
          <w:rFonts w:hint="eastAsia" w:ascii="宋体" w:hAnsi="宋体"/>
          <w:b/>
          <w:sz w:val="32"/>
          <w:szCs w:val="32"/>
        </w:rPr>
        <w:t>法定代表人资格证明书</w:t>
      </w:r>
    </w:p>
    <w:p w14:paraId="7163FF44">
      <w:pPr>
        <w:widowControl w:val="0"/>
        <w:autoSpaceDE w:val="0"/>
        <w:autoSpaceDN w:val="0"/>
        <w:adjustRightInd w:val="0"/>
        <w:snapToGrid w:val="0"/>
        <w:ind w:firstLine="0" w:firstLineChars="0"/>
        <w:jc w:val="left"/>
        <w:rPr>
          <w:rFonts w:ascii="宋体" w:hAnsi="宋体"/>
          <w:sz w:val="24"/>
        </w:rPr>
      </w:pPr>
    </w:p>
    <w:p w14:paraId="562A0A5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14:paraId="008D3567">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403CBD4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6D96F64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5388B9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5153F7B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7829D9A6">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72803C76">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2643E79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47D49F6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w:t>
      </w:r>
    </w:p>
    <w:p w14:paraId="6554B6C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3F3D5057">
      <w:pPr>
        <w:widowControl w:val="0"/>
        <w:autoSpaceDE w:val="0"/>
        <w:autoSpaceDN w:val="0"/>
        <w:adjustRightInd w:val="0"/>
        <w:snapToGrid w:val="0"/>
        <w:ind w:firstLine="0" w:firstLineChars="0"/>
        <w:jc w:val="left"/>
        <w:rPr>
          <w:rFonts w:ascii="宋体" w:hAnsi="宋体"/>
          <w:bCs/>
          <w:szCs w:val="21"/>
        </w:rPr>
      </w:pPr>
    </w:p>
    <w:p w14:paraId="1C8D4F7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0348F54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45399AD">
      <w:pPr>
        <w:widowControl w:val="0"/>
        <w:autoSpaceDE w:val="0"/>
        <w:autoSpaceDN w:val="0"/>
        <w:adjustRightInd w:val="0"/>
        <w:snapToGrid w:val="0"/>
        <w:ind w:firstLine="0" w:firstLineChars="0"/>
        <w:jc w:val="left"/>
        <w:rPr>
          <w:rFonts w:ascii="宋体" w:hAnsi="宋体"/>
          <w:szCs w:val="21"/>
        </w:rPr>
      </w:pPr>
    </w:p>
    <w:p w14:paraId="55FAA2E5">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4CCEE37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1、如为法定代表人参加本次投标活动时，则不需要填写“法定代表人授权委托书”；</w:t>
      </w:r>
    </w:p>
    <w:p w14:paraId="71508405">
      <w:pPr>
        <w:widowControl w:val="0"/>
        <w:autoSpaceDE w:val="0"/>
        <w:autoSpaceDN w:val="0"/>
        <w:adjustRightInd w:val="0"/>
        <w:snapToGrid w:val="0"/>
        <w:ind w:firstLine="0" w:firstLineChars="0"/>
        <w:jc w:val="left"/>
        <w:rPr>
          <w:rFonts w:ascii="宋体" w:hAnsi="宋体"/>
          <w:b/>
          <w:szCs w:val="21"/>
        </w:rPr>
      </w:pPr>
      <w:r>
        <w:rPr>
          <w:rFonts w:hint="eastAsia" w:ascii="宋体" w:hAnsi="宋体"/>
          <w:szCs w:val="21"/>
        </w:rPr>
        <w:t>2、后附法定代表人身份证正反面复印件</w:t>
      </w:r>
      <w:r>
        <w:rPr>
          <w:rFonts w:hint="eastAsia" w:ascii="宋体" w:hAnsi="宋体"/>
          <w:spacing w:val="-8"/>
          <w:szCs w:val="21"/>
        </w:rPr>
        <w:t>；</w:t>
      </w:r>
    </w:p>
    <w:p w14:paraId="5BE61987">
      <w:pPr>
        <w:widowControl w:val="0"/>
        <w:autoSpaceDE w:val="0"/>
        <w:autoSpaceDN w:val="0"/>
        <w:adjustRightInd w:val="0"/>
        <w:snapToGrid w:val="0"/>
        <w:ind w:firstLine="0" w:firstLineChars="0"/>
        <w:jc w:val="left"/>
        <w:rPr>
          <w:rFonts w:ascii="宋体" w:hAnsi="宋体"/>
          <w:szCs w:val="21"/>
        </w:rPr>
      </w:pPr>
      <w:r>
        <w:rPr>
          <w:rFonts w:ascii="宋体" w:hAnsi="宋体"/>
          <w:spacing w:val="-8"/>
          <w:szCs w:val="21"/>
        </w:rPr>
        <w:t>3</w:t>
      </w:r>
      <w:r>
        <w:rPr>
          <w:rFonts w:hint="eastAsia" w:ascii="宋体" w:hAnsi="宋体"/>
          <w:spacing w:val="-8"/>
          <w:szCs w:val="21"/>
        </w:rPr>
        <w:t>、</w:t>
      </w:r>
      <w:r>
        <w:rPr>
          <w:rFonts w:hint="eastAsia" w:ascii="宋体" w:hAnsi="宋体"/>
          <w:szCs w:val="21"/>
        </w:rPr>
        <w:t>格式仅供</w:t>
      </w:r>
      <w:r>
        <w:rPr>
          <w:rFonts w:ascii="宋体" w:hAnsi="宋体"/>
          <w:szCs w:val="21"/>
        </w:rPr>
        <w:t>参考。</w:t>
      </w:r>
    </w:p>
    <w:tbl>
      <w:tblPr>
        <w:tblStyle w:val="49"/>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3DC1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tcPr>
          <w:p w14:paraId="2D1E2BF0">
            <w:pPr>
              <w:widowControl w:val="0"/>
              <w:autoSpaceDE w:val="0"/>
              <w:autoSpaceDN w:val="0"/>
              <w:adjustRightInd w:val="0"/>
              <w:snapToGrid w:val="0"/>
              <w:ind w:firstLine="0" w:firstLineChars="0"/>
              <w:rPr>
                <w:rFonts w:ascii="宋体" w:hAnsi="宋体"/>
                <w:szCs w:val="21"/>
              </w:rPr>
            </w:pPr>
            <w:r>
              <w:rPr>
                <w:rFonts w:hint="eastAsia" w:ascii="宋体" w:hAnsi="宋体"/>
                <w:szCs w:val="21"/>
              </w:rPr>
              <w:t>身份证复印件</w:t>
            </w:r>
          </w:p>
        </w:tc>
        <w:tc>
          <w:tcPr>
            <w:tcW w:w="4290" w:type="dxa"/>
          </w:tcPr>
          <w:p w14:paraId="2F499450">
            <w:pPr>
              <w:widowControl w:val="0"/>
              <w:autoSpaceDE w:val="0"/>
              <w:autoSpaceDN w:val="0"/>
              <w:adjustRightInd w:val="0"/>
              <w:snapToGrid w:val="0"/>
              <w:ind w:firstLine="0" w:firstLineChars="0"/>
              <w:rPr>
                <w:rFonts w:ascii="宋体" w:hAnsi="宋体"/>
                <w:szCs w:val="21"/>
              </w:rPr>
            </w:pPr>
          </w:p>
        </w:tc>
      </w:tr>
    </w:tbl>
    <w:p w14:paraId="7DA7CDE3">
      <w:pPr>
        <w:widowControl w:val="0"/>
        <w:autoSpaceDE w:val="0"/>
        <w:autoSpaceDN w:val="0"/>
        <w:adjustRightInd w:val="0"/>
        <w:snapToGrid w:val="0"/>
        <w:ind w:firstLine="0" w:firstLineChars="0"/>
        <w:jc w:val="left"/>
        <w:rPr>
          <w:rFonts w:ascii="宋体" w:hAnsi="宋体"/>
          <w:b/>
          <w:szCs w:val="21"/>
        </w:rPr>
      </w:pPr>
    </w:p>
    <w:p w14:paraId="1329C0AB">
      <w:pPr>
        <w:widowControl w:val="0"/>
        <w:autoSpaceDE w:val="0"/>
        <w:autoSpaceDN w:val="0"/>
        <w:adjustRightInd w:val="0"/>
        <w:snapToGrid w:val="0"/>
        <w:ind w:firstLine="0" w:firstLineChars="0"/>
        <w:jc w:val="left"/>
        <w:rPr>
          <w:rFonts w:ascii="宋体" w:hAnsi="宋体"/>
          <w:b/>
          <w:szCs w:val="21"/>
        </w:rPr>
      </w:pPr>
      <w:r>
        <w:rPr>
          <w:rFonts w:ascii="宋体" w:hAnsi="宋体"/>
          <w:b/>
          <w:szCs w:val="21"/>
        </w:rPr>
        <w:br w:type="page"/>
      </w:r>
      <w:r>
        <w:rPr>
          <w:rFonts w:hint="eastAsia" w:ascii="宋体" w:hAnsi="宋体"/>
          <w:b/>
          <w:szCs w:val="21"/>
        </w:rPr>
        <w:t>A3、</w:t>
      </w:r>
      <w:r>
        <w:rPr>
          <w:rFonts w:ascii="宋体" w:hAnsi="宋体"/>
          <w:b/>
          <w:szCs w:val="21"/>
        </w:rPr>
        <w:t>法定代表人</w:t>
      </w:r>
      <w:r>
        <w:rPr>
          <w:rFonts w:hint="eastAsia" w:ascii="宋体" w:hAnsi="宋体"/>
          <w:b/>
          <w:szCs w:val="21"/>
        </w:rPr>
        <w:t>授权委托书</w:t>
      </w:r>
    </w:p>
    <w:p w14:paraId="5CBFD34F">
      <w:pPr>
        <w:widowControl w:val="0"/>
        <w:autoSpaceDE w:val="0"/>
        <w:autoSpaceDN w:val="0"/>
        <w:adjustRightInd w:val="0"/>
        <w:snapToGrid w:val="0"/>
        <w:ind w:firstLine="0" w:firstLineChars="0"/>
        <w:jc w:val="left"/>
        <w:rPr>
          <w:rFonts w:ascii="宋体" w:hAnsi="宋体"/>
          <w:b/>
          <w:sz w:val="28"/>
          <w:szCs w:val="28"/>
        </w:rPr>
      </w:pPr>
    </w:p>
    <w:bookmarkEnd w:id="349"/>
    <w:p w14:paraId="6DB84DB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法定代表人授权委托书</w:t>
      </w:r>
    </w:p>
    <w:p w14:paraId="09C2B867">
      <w:pPr>
        <w:widowControl w:val="0"/>
        <w:autoSpaceDE w:val="0"/>
        <w:autoSpaceDN w:val="0"/>
        <w:adjustRightInd w:val="0"/>
        <w:snapToGrid w:val="0"/>
        <w:ind w:firstLine="0" w:firstLineChars="0"/>
        <w:jc w:val="left"/>
        <w:rPr>
          <w:rFonts w:ascii="宋体" w:hAnsi="宋体"/>
          <w:sz w:val="24"/>
        </w:rPr>
      </w:pPr>
    </w:p>
    <w:p w14:paraId="7182F57E">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（招标人名称)  </w:t>
      </w:r>
    </w:p>
    <w:p w14:paraId="1600B7F6">
      <w:pPr>
        <w:widowControl w:val="0"/>
        <w:autoSpaceDE w:val="0"/>
        <w:autoSpaceDN w:val="0"/>
        <w:adjustRightInd w:val="0"/>
        <w:snapToGrid w:val="0"/>
        <w:ind w:firstLine="0" w:firstLineChars="0"/>
        <w:jc w:val="left"/>
        <w:rPr>
          <w:rFonts w:ascii="宋体" w:hAnsi="宋体"/>
          <w:szCs w:val="21"/>
        </w:rPr>
      </w:pPr>
    </w:p>
    <w:p w14:paraId="5809B3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（投标人全称）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（投标人全称）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为我单位授权代理人，该授权代理人有权在的投标活动中，以我单位的名义签署投标函和投标文件、与招标人协商、谈判、签订合同协议以及全权处理与此有关的一切事项，其法律后果由我单位承担。</w:t>
      </w:r>
    </w:p>
    <w:p w14:paraId="30A3A36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0A6DBC0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6ED62467">
      <w:pPr>
        <w:widowControl w:val="0"/>
        <w:autoSpaceDE w:val="0"/>
        <w:autoSpaceDN w:val="0"/>
        <w:adjustRightInd w:val="0"/>
        <w:snapToGrid w:val="0"/>
        <w:ind w:firstLine="0" w:firstLineChars="0"/>
        <w:jc w:val="left"/>
        <w:rPr>
          <w:rFonts w:ascii="宋体" w:hAnsi="宋体"/>
          <w:szCs w:val="21"/>
        </w:rPr>
      </w:pPr>
    </w:p>
    <w:p w14:paraId="6C355ABA">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5019E6FD">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p>
    <w:p w14:paraId="6659E72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DB9F795">
      <w:pPr>
        <w:widowControl w:val="0"/>
        <w:autoSpaceDE w:val="0"/>
        <w:autoSpaceDN w:val="0"/>
        <w:adjustRightInd w:val="0"/>
        <w:snapToGrid w:val="0"/>
        <w:ind w:firstLine="0" w:firstLineChars="0"/>
        <w:jc w:val="left"/>
        <w:rPr>
          <w:rFonts w:ascii="宋体" w:hAnsi="宋体"/>
          <w:szCs w:val="21"/>
        </w:rPr>
      </w:pPr>
    </w:p>
    <w:p w14:paraId="483C1F01">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63C970A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1、如为法定代表人参加本次投标活动时，则不需要填写“法定代表人授权委托书”；</w:t>
      </w:r>
    </w:p>
    <w:p w14:paraId="18FEFD1F">
      <w:pPr>
        <w:widowControl w:val="0"/>
        <w:autoSpaceDE w:val="0"/>
        <w:autoSpaceDN w:val="0"/>
        <w:adjustRightInd w:val="0"/>
        <w:snapToGrid w:val="0"/>
        <w:ind w:firstLine="0" w:firstLineChars="0"/>
        <w:jc w:val="left"/>
        <w:rPr>
          <w:rFonts w:ascii="宋体" w:hAnsi="宋体"/>
          <w:b/>
          <w:szCs w:val="21"/>
        </w:rPr>
      </w:pPr>
      <w:r>
        <w:rPr>
          <w:rFonts w:hint="eastAsia" w:ascii="宋体" w:hAnsi="宋体"/>
          <w:szCs w:val="21"/>
        </w:rPr>
        <w:t>2、后附授权代理人身份证正反面复印件</w:t>
      </w:r>
      <w:r>
        <w:rPr>
          <w:rFonts w:hint="eastAsia" w:ascii="宋体" w:hAnsi="宋体"/>
          <w:spacing w:val="-8"/>
          <w:szCs w:val="21"/>
        </w:rPr>
        <w:t>；</w:t>
      </w:r>
    </w:p>
    <w:p w14:paraId="131922B4">
      <w:pPr>
        <w:widowControl w:val="0"/>
        <w:autoSpaceDE w:val="0"/>
        <w:autoSpaceDN w:val="0"/>
        <w:adjustRightInd w:val="0"/>
        <w:snapToGrid w:val="0"/>
        <w:ind w:firstLine="0" w:firstLineChars="0"/>
        <w:jc w:val="left"/>
        <w:rPr>
          <w:rFonts w:ascii="宋体" w:hAnsi="宋体"/>
          <w:szCs w:val="21"/>
        </w:rPr>
      </w:pPr>
      <w:r>
        <w:rPr>
          <w:rFonts w:ascii="宋体" w:hAnsi="宋体"/>
          <w:spacing w:val="-8"/>
          <w:szCs w:val="21"/>
        </w:rPr>
        <w:t>3</w:t>
      </w:r>
      <w:r>
        <w:rPr>
          <w:rFonts w:hint="eastAsia" w:ascii="宋体" w:hAnsi="宋体"/>
          <w:spacing w:val="-8"/>
          <w:szCs w:val="21"/>
        </w:rPr>
        <w:t>、</w:t>
      </w:r>
      <w:r>
        <w:rPr>
          <w:rFonts w:hint="eastAsia" w:ascii="宋体" w:hAnsi="宋体"/>
          <w:szCs w:val="21"/>
        </w:rPr>
        <w:t>格式仅供</w:t>
      </w:r>
      <w:r>
        <w:rPr>
          <w:rFonts w:ascii="宋体" w:hAnsi="宋体"/>
          <w:szCs w:val="21"/>
        </w:rPr>
        <w:t>参考。</w:t>
      </w:r>
    </w:p>
    <w:tbl>
      <w:tblPr>
        <w:tblStyle w:val="49"/>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26E8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tcPr>
          <w:p w14:paraId="429DD203">
            <w:pPr>
              <w:widowControl w:val="0"/>
              <w:autoSpaceDE w:val="0"/>
              <w:autoSpaceDN w:val="0"/>
              <w:adjustRightInd w:val="0"/>
              <w:snapToGrid w:val="0"/>
              <w:ind w:firstLine="0" w:firstLineChars="0"/>
              <w:rPr>
                <w:rFonts w:ascii="宋体" w:hAnsi="宋体"/>
                <w:szCs w:val="21"/>
              </w:rPr>
            </w:pPr>
            <w:r>
              <w:rPr>
                <w:rFonts w:hint="eastAsia" w:ascii="宋体" w:hAnsi="宋体"/>
                <w:szCs w:val="21"/>
              </w:rPr>
              <w:t>身份证复印件</w:t>
            </w:r>
          </w:p>
        </w:tc>
        <w:tc>
          <w:tcPr>
            <w:tcW w:w="4290" w:type="dxa"/>
          </w:tcPr>
          <w:p w14:paraId="36E64B63">
            <w:pPr>
              <w:widowControl w:val="0"/>
              <w:autoSpaceDE w:val="0"/>
              <w:autoSpaceDN w:val="0"/>
              <w:adjustRightInd w:val="0"/>
              <w:snapToGrid w:val="0"/>
              <w:ind w:firstLine="0" w:firstLineChars="0"/>
              <w:rPr>
                <w:rFonts w:ascii="宋体" w:hAnsi="宋体"/>
                <w:szCs w:val="21"/>
              </w:rPr>
            </w:pPr>
          </w:p>
        </w:tc>
      </w:tr>
    </w:tbl>
    <w:p w14:paraId="4B24E970">
      <w:pPr>
        <w:widowControl w:val="0"/>
        <w:autoSpaceDE w:val="0"/>
        <w:autoSpaceDN w:val="0"/>
        <w:adjustRightInd w:val="0"/>
        <w:snapToGrid w:val="0"/>
        <w:ind w:firstLine="0" w:firstLineChars="0"/>
        <w:jc w:val="left"/>
        <w:rPr>
          <w:rFonts w:ascii="宋体" w:hAnsi="宋体"/>
          <w:b/>
          <w:bCs/>
          <w:szCs w:val="21"/>
        </w:rPr>
      </w:pPr>
      <w:r>
        <w:rPr>
          <w:rFonts w:ascii="宋体" w:hAnsi="宋体"/>
          <w:sz w:val="22"/>
        </w:rPr>
        <w:br w:type="page"/>
      </w:r>
      <w:bookmarkStart w:id="350" w:name="_Toc523665965"/>
      <w:bookmarkStart w:id="351" w:name="_Toc532220822"/>
      <w:bookmarkStart w:id="352" w:name="_Hlk532142491"/>
      <w:r>
        <w:rPr>
          <w:rFonts w:hint="eastAsia" w:ascii="宋体" w:hAnsi="宋体"/>
          <w:b/>
          <w:bCs/>
          <w:szCs w:val="21"/>
        </w:rPr>
        <w:t>A4、联合体协议</w:t>
      </w:r>
      <w:bookmarkEnd w:id="350"/>
      <w:r>
        <w:rPr>
          <w:rFonts w:hint="eastAsia" w:ascii="宋体" w:hAnsi="宋体"/>
          <w:b/>
          <w:bCs/>
          <w:szCs w:val="21"/>
        </w:rPr>
        <w:t>书（适用于联合体投标）</w:t>
      </w:r>
      <w:bookmarkEnd w:id="351"/>
    </w:p>
    <w:p w14:paraId="7EE5F0FD">
      <w:pPr>
        <w:widowControl w:val="0"/>
        <w:autoSpaceDE w:val="0"/>
        <w:autoSpaceDN w:val="0"/>
        <w:adjustRightInd w:val="0"/>
        <w:snapToGrid w:val="0"/>
        <w:ind w:firstLine="0" w:firstLineChars="0"/>
        <w:jc w:val="left"/>
        <w:rPr>
          <w:rFonts w:ascii="宋体" w:hAnsi="宋体"/>
          <w:szCs w:val="21"/>
        </w:rPr>
      </w:pPr>
    </w:p>
    <w:p w14:paraId="7D23256E">
      <w:pPr>
        <w:widowControl w:val="0"/>
        <w:autoSpaceDE w:val="0"/>
        <w:autoSpaceDN w:val="0"/>
        <w:adjustRightInd w:val="0"/>
        <w:snapToGrid w:val="0"/>
        <w:ind w:firstLine="0" w:firstLineChars="0"/>
        <w:jc w:val="center"/>
        <w:rPr>
          <w:rFonts w:ascii="宋体" w:hAnsi="宋体"/>
          <w:b/>
          <w:bCs/>
          <w:kern w:val="0"/>
          <w:sz w:val="32"/>
          <w:szCs w:val="32"/>
        </w:rPr>
      </w:pPr>
      <w:r>
        <w:rPr>
          <w:rFonts w:hint="eastAsia" w:ascii="宋体" w:hAnsi="宋体"/>
          <w:b/>
          <w:bCs/>
          <w:kern w:val="0"/>
          <w:sz w:val="32"/>
          <w:szCs w:val="32"/>
        </w:rPr>
        <w:t>联合体协议书</w:t>
      </w:r>
    </w:p>
    <w:p w14:paraId="25D70FB3">
      <w:pPr>
        <w:widowControl w:val="0"/>
        <w:autoSpaceDE w:val="0"/>
        <w:autoSpaceDN w:val="0"/>
        <w:adjustRightInd w:val="0"/>
        <w:snapToGrid w:val="0"/>
        <w:ind w:firstLine="0" w:firstLineChars="0"/>
        <w:jc w:val="left"/>
        <w:rPr>
          <w:rFonts w:ascii="宋体" w:hAnsi="宋体"/>
          <w:kern w:val="0"/>
        </w:rPr>
      </w:pPr>
    </w:p>
    <w:p w14:paraId="1F38F0AF">
      <w:pPr>
        <w:widowControl w:val="0"/>
        <w:autoSpaceDE w:val="0"/>
        <w:autoSpaceDN w:val="0"/>
        <w:adjustRightInd w:val="0"/>
        <w:snapToGrid w:val="0"/>
        <w:ind w:firstLine="0" w:firstLineChars="0"/>
        <w:jc w:val="left"/>
        <w:rPr>
          <w:rFonts w:ascii="宋体" w:hAnsi="宋体"/>
          <w:b/>
          <w:bCs/>
          <w:kern w:val="0"/>
          <w:sz w:val="44"/>
          <w:szCs w:val="44"/>
        </w:rPr>
      </w:pPr>
      <w:r>
        <w:rPr>
          <w:rFonts w:hint="eastAsia" w:ascii="宋体" w:hAnsi="宋体"/>
          <w:kern w:val="0"/>
        </w:rPr>
        <w:t>致</w:t>
      </w:r>
      <w:r>
        <w:rPr>
          <w:rFonts w:hint="eastAsia" w:ascii="宋体" w:hAnsi="宋体"/>
          <w:kern w:val="0"/>
          <w:u w:val="single"/>
        </w:rPr>
        <w:t>_（招标人）_</w:t>
      </w:r>
    </w:p>
    <w:p w14:paraId="3EED7923">
      <w:pPr>
        <w:widowControl w:val="0"/>
        <w:autoSpaceDE w:val="0"/>
        <w:autoSpaceDN w:val="0"/>
        <w:adjustRightInd w:val="0"/>
        <w:snapToGrid w:val="0"/>
        <w:ind w:firstLine="0" w:firstLineChars="0"/>
        <w:jc w:val="left"/>
        <w:rPr>
          <w:rFonts w:ascii="宋体" w:hAnsi="宋体"/>
          <w:kern w:val="0"/>
        </w:rPr>
      </w:pPr>
      <w:r>
        <w:rPr>
          <w:rFonts w:hint="eastAsia" w:ascii="宋体" w:hAnsi="宋体"/>
          <w:kern w:val="0"/>
        </w:rPr>
        <w:t>我方决定组成联合体共同参加该项目的投标，若中标，联合体各成员向招标人承担连带责任。我方授权委托本协议牵头人，代表所有联合体成员参加投标、提交投标文件，以及与招标人签订合同，负责整个合同实施阶段的协调工作。</w:t>
      </w:r>
    </w:p>
    <w:p w14:paraId="793B3AA6">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本投标协议同时作为法定代表人证明书和法人授权委托书。</w:t>
      </w:r>
    </w:p>
    <w:p w14:paraId="65A0539B">
      <w:pPr>
        <w:widowControl w:val="0"/>
        <w:autoSpaceDE w:val="0"/>
        <w:autoSpaceDN w:val="0"/>
        <w:adjustRightInd w:val="0"/>
        <w:snapToGrid w:val="0"/>
        <w:ind w:firstLine="0" w:firstLineChars="0"/>
        <w:jc w:val="left"/>
        <w:rPr>
          <w:rFonts w:ascii="宋体" w:hAnsi="宋体"/>
          <w:kern w:val="0"/>
          <w:szCs w:val="22"/>
        </w:rPr>
      </w:pPr>
    </w:p>
    <w:p w14:paraId="3A112FB7">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投标牵头人：__________________________________</w:t>
      </w:r>
    </w:p>
    <w:p w14:paraId="686911DE">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单位地址：____________________________ 邮编：_________</w:t>
      </w:r>
    </w:p>
    <w:p w14:paraId="5868D284">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联系电话：____________________________ 传真：_________</w:t>
      </w:r>
    </w:p>
    <w:p w14:paraId="62A2D526">
      <w:pPr>
        <w:widowControl w:val="0"/>
        <w:autoSpaceDE w:val="0"/>
        <w:autoSpaceDN w:val="0"/>
        <w:adjustRightInd w:val="0"/>
        <w:snapToGrid w:val="0"/>
        <w:ind w:firstLine="0" w:firstLineChars="0"/>
        <w:jc w:val="left"/>
        <w:rPr>
          <w:rFonts w:ascii="宋体" w:hAnsi="宋体"/>
          <w:kern w:val="0"/>
          <w:szCs w:val="22"/>
          <w:u w:val="single"/>
        </w:rPr>
      </w:pPr>
      <w:r>
        <w:rPr>
          <w:rFonts w:hint="eastAsia" w:ascii="宋体" w:hAnsi="宋体"/>
          <w:kern w:val="0"/>
          <w:szCs w:val="22"/>
        </w:rPr>
        <w:t>分工内容：</w:t>
      </w:r>
      <w:r>
        <w:rPr>
          <w:rFonts w:hint="eastAsia" w:ascii="宋体" w:hAnsi="宋体"/>
          <w:kern w:val="0"/>
          <w:szCs w:val="22"/>
          <w:u w:val="single"/>
        </w:rPr>
        <w:t>______________________ _____________________</w:t>
      </w:r>
    </w:p>
    <w:p w14:paraId="58F1F10E">
      <w:pPr>
        <w:widowControl w:val="0"/>
        <w:autoSpaceDE w:val="0"/>
        <w:autoSpaceDN w:val="0"/>
        <w:adjustRightInd w:val="0"/>
        <w:snapToGrid w:val="0"/>
        <w:ind w:firstLine="0" w:firstLineChars="0"/>
        <w:jc w:val="left"/>
        <w:rPr>
          <w:rFonts w:ascii="宋体" w:hAnsi="宋体"/>
          <w:kern w:val="0"/>
          <w:szCs w:val="22"/>
        </w:rPr>
      </w:pPr>
    </w:p>
    <w:p w14:paraId="5F560C74">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联合体成员：__________________________________</w:t>
      </w:r>
    </w:p>
    <w:p w14:paraId="35134087">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单位地址：____________________________ 邮编：_________</w:t>
      </w:r>
    </w:p>
    <w:p w14:paraId="6CA2AAF4">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联系电话：____________________________ 传真：_________</w:t>
      </w:r>
    </w:p>
    <w:p w14:paraId="75576415">
      <w:pPr>
        <w:widowControl w:val="0"/>
        <w:autoSpaceDE w:val="0"/>
        <w:autoSpaceDN w:val="0"/>
        <w:adjustRightInd w:val="0"/>
        <w:snapToGrid w:val="0"/>
        <w:ind w:firstLine="0" w:firstLineChars="0"/>
        <w:jc w:val="left"/>
        <w:rPr>
          <w:rFonts w:ascii="宋体" w:hAnsi="宋体"/>
          <w:kern w:val="0"/>
          <w:szCs w:val="22"/>
          <w:u w:val="single"/>
        </w:rPr>
      </w:pPr>
      <w:r>
        <w:rPr>
          <w:rFonts w:hint="eastAsia" w:ascii="宋体" w:hAnsi="宋体"/>
          <w:kern w:val="0"/>
          <w:szCs w:val="22"/>
        </w:rPr>
        <w:t>分工内容：</w:t>
      </w:r>
      <w:r>
        <w:rPr>
          <w:rFonts w:hint="eastAsia" w:ascii="宋体" w:hAnsi="宋体"/>
          <w:kern w:val="0"/>
          <w:szCs w:val="22"/>
          <w:u w:val="single"/>
        </w:rPr>
        <w:t>________________________ ___________________</w:t>
      </w:r>
    </w:p>
    <w:p w14:paraId="4BA8B40E">
      <w:pPr>
        <w:widowControl w:val="0"/>
        <w:autoSpaceDE w:val="0"/>
        <w:autoSpaceDN w:val="0"/>
        <w:adjustRightInd w:val="0"/>
        <w:snapToGrid w:val="0"/>
        <w:ind w:firstLine="0" w:firstLineChars="0"/>
        <w:jc w:val="left"/>
        <w:rPr>
          <w:rFonts w:ascii="宋体" w:hAnsi="宋体"/>
          <w:kern w:val="0"/>
          <w:szCs w:val="22"/>
        </w:rPr>
      </w:pPr>
    </w:p>
    <w:p w14:paraId="5C4448F5">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联合体成员：__________________________________</w:t>
      </w:r>
    </w:p>
    <w:p w14:paraId="6E157DA7">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单位地址：____________________________ 邮编：_________</w:t>
      </w:r>
    </w:p>
    <w:p w14:paraId="19D5A62C">
      <w:pPr>
        <w:widowControl w:val="0"/>
        <w:autoSpaceDE w:val="0"/>
        <w:autoSpaceDN w:val="0"/>
        <w:adjustRightInd w:val="0"/>
        <w:snapToGrid w:val="0"/>
        <w:ind w:firstLine="0" w:firstLineChars="0"/>
        <w:jc w:val="left"/>
        <w:rPr>
          <w:rFonts w:ascii="宋体" w:hAnsi="宋体"/>
          <w:kern w:val="0"/>
          <w:szCs w:val="22"/>
        </w:rPr>
      </w:pPr>
      <w:r>
        <w:rPr>
          <w:rFonts w:hint="eastAsia" w:ascii="宋体" w:hAnsi="宋体"/>
          <w:kern w:val="0"/>
          <w:szCs w:val="22"/>
        </w:rPr>
        <w:t>联系电话：____________________________ 传真：_________</w:t>
      </w:r>
    </w:p>
    <w:p w14:paraId="65D25EA1">
      <w:pPr>
        <w:widowControl w:val="0"/>
        <w:autoSpaceDE w:val="0"/>
        <w:autoSpaceDN w:val="0"/>
        <w:adjustRightInd w:val="0"/>
        <w:snapToGrid w:val="0"/>
        <w:ind w:firstLine="0" w:firstLineChars="0"/>
        <w:jc w:val="left"/>
        <w:rPr>
          <w:rFonts w:ascii="宋体" w:hAnsi="宋体"/>
          <w:kern w:val="0"/>
          <w:szCs w:val="22"/>
          <w:u w:val="single"/>
        </w:rPr>
      </w:pPr>
      <w:r>
        <w:rPr>
          <w:rFonts w:hint="eastAsia" w:ascii="宋体" w:hAnsi="宋体"/>
          <w:kern w:val="0"/>
          <w:szCs w:val="22"/>
        </w:rPr>
        <w:t>分工内容：</w:t>
      </w:r>
      <w:r>
        <w:rPr>
          <w:rFonts w:hint="eastAsia" w:ascii="宋体" w:hAnsi="宋体"/>
          <w:kern w:val="0"/>
          <w:szCs w:val="22"/>
          <w:u w:val="single"/>
        </w:rPr>
        <w:t>_________________________ __________________</w:t>
      </w:r>
    </w:p>
    <w:p w14:paraId="2F820E91">
      <w:pPr>
        <w:widowControl w:val="0"/>
        <w:autoSpaceDE w:val="0"/>
        <w:autoSpaceDN w:val="0"/>
        <w:adjustRightInd w:val="0"/>
        <w:snapToGrid w:val="0"/>
        <w:ind w:firstLine="0" w:firstLineChars="0"/>
        <w:jc w:val="left"/>
        <w:rPr>
          <w:rFonts w:ascii="宋体" w:hAnsi="宋体"/>
          <w:kern w:val="0"/>
          <w:szCs w:val="22"/>
        </w:rPr>
      </w:pPr>
    </w:p>
    <w:p w14:paraId="5EB5923E">
      <w:pPr>
        <w:widowControl w:val="0"/>
        <w:autoSpaceDE w:val="0"/>
        <w:autoSpaceDN w:val="0"/>
        <w:adjustRightInd w:val="0"/>
        <w:snapToGrid w:val="0"/>
        <w:ind w:firstLine="0" w:firstLineChars="0"/>
        <w:jc w:val="left"/>
        <w:rPr>
          <w:rFonts w:ascii="宋体" w:hAnsi="宋体"/>
        </w:rPr>
      </w:pPr>
      <w:r>
        <w:rPr>
          <w:rFonts w:hint="eastAsia" w:ascii="宋体" w:hAnsi="宋体"/>
          <w:kern w:val="0"/>
          <w:szCs w:val="22"/>
        </w:rPr>
        <w:t>签订日期：</w:t>
      </w:r>
      <w:r>
        <w:rPr>
          <w:rFonts w:hint="eastAsia" w:ascii="宋体" w:hAnsi="宋体"/>
          <w:kern w:val="0"/>
          <w:szCs w:val="22"/>
          <w:u w:val="single"/>
        </w:rPr>
        <w:t xml:space="preserve">      </w:t>
      </w:r>
      <w:r>
        <w:rPr>
          <w:rFonts w:hint="eastAsia" w:ascii="宋体" w:hAnsi="宋体"/>
          <w:kern w:val="0"/>
          <w:szCs w:val="22"/>
        </w:rPr>
        <w:t>年</w:t>
      </w:r>
      <w:r>
        <w:rPr>
          <w:rFonts w:hint="eastAsia" w:ascii="宋体" w:hAnsi="宋体"/>
          <w:kern w:val="0"/>
          <w:szCs w:val="22"/>
          <w:u w:val="single"/>
        </w:rPr>
        <w:t xml:space="preserve">      </w:t>
      </w:r>
      <w:r>
        <w:rPr>
          <w:rFonts w:hint="eastAsia" w:ascii="宋体" w:hAnsi="宋体"/>
          <w:kern w:val="0"/>
          <w:szCs w:val="22"/>
        </w:rPr>
        <w:t>月</w:t>
      </w:r>
      <w:r>
        <w:rPr>
          <w:rFonts w:hint="eastAsia" w:ascii="宋体" w:hAnsi="宋体"/>
          <w:kern w:val="0"/>
          <w:szCs w:val="22"/>
          <w:u w:val="single"/>
        </w:rPr>
        <w:t xml:space="preserve">      </w:t>
      </w:r>
      <w:r>
        <w:rPr>
          <w:rFonts w:hint="eastAsia" w:ascii="宋体" w:hAnsi="宋体"/>
          <w:kern w:val="0"/>
          <w:szCs w:val="22"/>
        </w:rPr>
        <w:t>日</w:t>
      </w:r>
    </w:p>
    <w:bookmarkEnd w:id="352"/>
    <w:p w14:paraId="7AD0F036">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bookmarkStart w:id="353" w:name="_Toc532220823"/>
      <w:r>
        <w:rPr>
          <w:rFonts w:hint="eastAsia" w:ascii="宋体" w:hAnsi="宋体"/>
          <w:b/>
          <w:bCs/>
          <w:szCs w:val="21"/>
        </w:rPr>
        <w:t>A5、资格证明文件</w:t>
      </w:r>
      <w:bookmarkEnd w:id="353"/>
    </w:p>
    <w:p w14:paraId="0E5E7854">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（一）投标人资格证明文件</w:t>
      </w:r>
    </w:p>
    <w:p w14:paraId="50F9F9F6">
      <w:pPr>
        <w:widowControl w:val="0"/>
        <w:autoSpaceDE w:val="0"/>
        <w:autoSpaceDN w:val="0"/>
        <w:adjustRightInd w:val="0"/>
        <w:snapToGrid w:val="0"/>
        <w:ind w:firstLine="0" w:firstLineChars="0"/>
        <w:jc w:val="left"/>
        <w:rPr>
          <w:rFonts w:ascii="宋体" w:hAnsi="宋体"/>
          <w:bCs/>
          <w:szCs w:val="21"/>
        </w:rPr>
      </w:pPr>
      <w:r>
        <w:rPr>
          <w:rFonts w:ascii="宋体" w:hAnsi="宋体"/>
          <w:b/>
          <w:bCs/>
          <w:sz w:val="28"/>
          <w:szCs w:val="28"/>
        </w:rPr>
        <w:br w:type="page"/>
      </w:r>
      <w:r>
        <w:rPr>
          <w:rFonts w:hint="eastAsia" w:ascii="宋体" w:hAnsi="宋体"/>
          <w:b/>
          <w:bCs/>
          <w:szCs w:val="21"/>
        </w:rPr>
        <w:t>A6、投标人股东关系构成表</w:t>
      </w:r>
    </w:p>
    <w:p w14:paraId="7C08CF0B">
      <w:pPr>
        <w:widowControl w:val="0"/>
        <w:autoSpaceDE w:val="0"/>
        <w:autoSpaceDN w:val="0"/>
        <w:adjustRightInd w:val="0"/>
        <w:snapToGrid w:val="0"/>
        <w:ind w:firstLine="0" w:firstLineChars="0"/>
        <w:jc w:val="left"/>
        <w:rPr>
          <w:rFonts w:ascii="宋体" w:hAnsi="宋体"/>
          <w:b/>
          <w:bCs/>
          <w:szCs w:val="21"/>
        </w:rPr>
      </w:pPr>
    </w:p>
    <w:p w14:paraId="157844AB">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投标人股东关系构成表</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14:paraId="64E25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563AFC6">
            <w:pPr>
              <w:widowControl w:val="0"/>
              <w:autoSpaceDE w:val="0"/>
              <w:autoSpaceDN w:val="0"/>
              <w:adjustRightInd w:val="0"/>
              <w:snapToGrid w:val="0"/>
              <w:ind w:firstLine="0" w:firstLineChars="0"/>
              <w:rPr>
                <w:rFonts w:ascii="宋体" w:hAnsi="宋体"/>
                <w:b/>
                <w:bCs/>
                <w:szCs w:val="21"/>
              </w:rPr>
            </w:pPr>
            <w:r>
              <w:rPr>
                <w:rFonts w:hint="eastAsia" w:ascii="宋体" w:hAnsi="宋体"/>
                <w:b/>
                <w:bCs/>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5B26F4BE">
            <w:pPr>
              <w:widowControl w:val="0"/>
              <w:autoSpaceDE w:val="0"/>
              <w:autoSpaceDN w:val="0"/>
              <w:adjustRightInd w:val="0"/>
              <w:snapToGrid w:val="0"/>
              <w:ind w:firstLine="0" w:firstLineChars="0"/>
              <w:jc w:val="left"/>
              <w:rPr>
                <w:rFonts w:ascii="宋体" w:hAnsi="宋体" w:cs="Segoe UI Symbol"/>
                <w:kern w:val="0"/>
                <w:szCs w:val="21"/>
              </w:rPr>
            </w:pPr>
          </w:p>
        </w:tc>
      </w:tr>
      <w:tr w14:paraId="41C05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15D7284">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759BC751">
            <w:pPr>
              <w:widowControl w:val="0"/>
              <w:autoSpaceDE w:val="0"/>
              <w:autoSpaceDN w:val="0"/>
              <w:adjustRightInd w:val="0"/>
              <w:snapToGrid w:val="0"/>
              <w:ind w:firstLine="0" w:firstLineChars="0"/>
              <w:jc w:val="left"/>
              <w:rPr>
                <w:rFonts w:ascii="宋体" w:hAnsi="宋体" w:cs="Segoe UI Symbol"/>
                <w:kern w:val="0"/>
                <w:szCs w:val="21"/>
              </w:rPr>
            </w:pPr>
          </w:p>
        </w:tc>
      </w:tr>
      <w:tr w14:paraId="69ABF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053074E">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14:paraId="414814F1">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□是，其控股股东为：</w:t>
            </w:r>
            <w:r>
              <w:rPr>
                <w:rFonts w:hint="eastAsia" w:ascii="宋体" w:hAnsi="宋体" w:cs="Segoe UI Symbol"/>
                <w:kern w:val="0"/>
                <w:szCs w:val="21"/>
                <w:u w:val="single"/>
              </w:rPr>
              <w:t xml:space="preserve">              </w:t>
            </w:r>
            <w:r>
              <w:rPr>
                <w:rFonts w:hint="eastAsia" w:ascii="宋体" w:hAnsi="宋体" w:cs="Segoe UI Symbol"/>
                <w:kern w:val="0"/>
                <w:szCs w:val="21"/>
              </w:rPr>
              <w:t>，股份占比：</w:t>
            </w:r>
            <w:r>
              <w:rPr>
                <w:rFonts w:hint="eastAsia" w:ascii="宋体" w:hAnsi="宋体" w:cs="Segoe UI Symbol"/>
                <w:kern w:val="0"/>
                <w:szCs w:val="21"/>
                <w:u w:val="single"/>
              </w:rPr>
              <w:t xml:space="preserve">           </w:t>
            </w:r>
            <w:r>
              <w:rPr>
                <w:rFonts w:hint="eastAsia" w:ascii="宋体" w:hAnsi="宋体" w:cs="Segoe UI Symbol"/>
                <w:kern w:val="0"/>
                <w:szCs w:val="21"/>
              </w:rPr>
              <w:t>；</w:t>
            </w:r>
          </w:p>
          <w:p w14:paraId="5C22DBBD">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其他主要股东及其股份占比：</w:t>
            </w:r>
            <w:r>
              <w:rPr>
                <w:rFonts w:hint="eastAsia" w:ascii="宋体" w:hAnsi="宋体" w:cs="Segoe UI Symbol"/>
                <w:kern w:val="0"/>
                <w:szCs w:val="21"/>
                <w:u w:val="single"/>
              </w:rPr>
              <w:t xml:space="preserve">                               </w:t>
            </w:r>
            <w:r>
              <w:rPr>
                <w:rFonts w:hint="eastAsia" w:ascii="宋体" w:hAnsi="宋体" w:cs="Segoe UI Symbol"/>
                <w:kern w:val="0"/>
                <w:szCs w:val="21"/>
              </w:rPr>
              <w:t>。</w:t>
            </w:r>
          </w:p>
          <w:p w14:paraId="04F1AEF8">
            <w:pPr>
              <w:widowControl w:val="0"/>
              <w:autoSpaceDE w:val="0"/>
              <w:autoSpaceDN w:val="0"/>
              <w:adjustRightInd w:val="0"/>
              <w:snapToGrid w:val="0"/>
              <w:ind w:firstLine="0" w:firstLineChars="0"/>
              <w:jc w:val="left"/>
              <w:rPr>
                <w:rFonts w:ascii="宋体" w:hAnsi="宋体"/>
                <w:b/>
                <w:bCs/>
                <w:szCs w:val="21"/>
              </w:rPr>
            </w:pPr>
            <w:r>
              <w:rPr>
                <w:rFonts w:hint="eastAsia" w:ascii="宋体" w:hAnsi="宋体" w:cs="Segoe UI Symbol"/>
                <w:kern w:val="0"/>
                <w:szCs w:val="21"/>
              </w:rPr>
              <w:t>□否</w:t>
            </w:r>
          </w:p>
        </w:tc>
      </w:tr>
      <w:tr w14:paraId="747AD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0FBC044">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13DD48C2">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□是，该单位为：</w:t>
            </w:r>
            <w:r>
              <w:rPr>
                <w:rFonts w:hint="eastAsia" w:ascii="宋体" w:hAnsi="宋体" w:cs="Segoe UI Symbol"/>
                <w:kern w:val="0"/>
                <w:szCs w:val="21"/>
                <w:u w:val="single"/>
              </w:rPr>
              <w:t xml:space="preserve">                                          </w:t>
            </w:r>
          </w:p>
          <w:p w14:paraId="53BC3774">
            <w:pPr>
              <w:widowControl w:val="0"/>
              <w:autoSpaceDE w:val="0"/>
              <w:autoSpaceDN w:val="0"/>
              <w:adjustRightInd w:val="0"/>
              <w:snapToGrid w:val="0"/>
              <w:ind w:firstLine="0" w:firstLineChars="0"/>
              <w:jc w:val="left"/>
              <w:rPr>
                <w:rFonts w:ascii="宋体" w:hAnsi="宋体"/>
                <w:b/>
                <w:bCs/>
                <w:szCs w:val="21"/>
              </w:rPr>
            </w:pPr>
            <w:r>
              <w:rPr>
                <w:rFonts w:hint="eastAsia" w:ascii="宋体" w:hAnsi="宋体" w:cs="Segoe UI Symbol"/>
                <w:kern w:val="0"/>
                <w:szCs w:val="21"/>
              </w:rPr>
              <w:t>□否</w:t>
            </w:r>
          </w:p>
        </w:tc>
      </w:tr>
      <w:tr w14:paraId="565D4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95FBD0E">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265C11C8">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□是，与招标人的关系为：</w:t>
            </w:r>
            <w:r>
              <w:rPr>
                <w:rFonts w:hint="eastAsia" w:ascii="宋体" w:hAnsi="宋体" w:cs="Segoe UI Symbol"/>
                <w:kern w:val="0"/>
                <w:szCs w:val="21"/>
                <w:u w:val="single"/>
              </w:rPr>
              <w:t xml:space="preserve">                                   </w:t>
            </w:r>
          </w:p>
          <w:p w14:paraId="433A26D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□否</w:t>
            </w:r>
          </w:p>
        </w:tc>
      </w:tr>
    </w:tbl>
    <w:p w14:paraId="5E1B4809">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注：</w:t>
      </w:r>
    </w:p>
    <w:p w14:paraId="69790B2B">
      <w:pPr>
        <w:widowControl w:val="0"/>
        <w:autoSpaceDE w:val="0"/>
        <w:autoSpaceDN w:val="0"/>
        <w:adjustRightInd w:val="0"/>
        <w:snapToGrid w:val="0"/>
        <w:ind w:firstLine="0" w:firstLineChars="0"/>
        <w:jc w:val="left"/>
        <w:rPr>
          <w:rFonts w:ascii="宋体" w:hAnsi="宋体"/>
          <w:bCs/>
          <w:szCs w:val="21"/>
        </w:rPr>
      </w:pPr>
      <w:r>
        <w:rPr>
          <w:rFonts w:hint="eastAsia" w:ascii="宋体" w:hAnsi="宋体"/>
          <w:bCs/>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6C97EDBE">
      <w:pPr>
        <w:widowControl w:val="0"/>
        <w:autoSpaceDE w:val="0"/>
        <w:autoSpaceDN w:val="0"/>
        <w:adjustRightInd w:val="0"/>
        <w:snapToGrid w:val="0"/>
        <w:ind w:firstLine="0" w:firstLineChars="0"/>
        <w:jc w:val="left"/>
        <w:rPr>
          <w:rFonts w:ascii="宋体" w:hAnsi="宋体"/>
          <w:bCs/>
          <w:szCs w:val="21"/>
        </w:rPr>
      </w:pPr>
      <w:r>
        <w:rPr>
          <w:rFonts w:hint="eastAsia" w:ascii="宋体" w:hAnsi="宋体"/>
          <w:bCs/>
          <w:szCs w:val="21"/>
        </w:rPr>
        <w:t>2、此表格必须填写，否则将视为未实质性响应招标文件；</w:t>
      </w:r>
    </w:p>
    <w:p w14:paraId="3AB61559">
      <w:pPr>
        <w:widowControl w:val="0"/>
        <w:autoSpaceDE w:val="0"/>
        <w:autoSpaceDN w:val="0"/>
        <w:adjustRightInd w:val="0"/>
        <w:snapToGrid w:val="0"/>
        <w:ind w:firstLine="0" w:firstLineChars="0"/>
        <w:jc w:val="left"/>
        <w:rPr>
          <w:rFonts w:ascii="宋体" w:hAnsi="宋体"/>
          <w:bCs/>
          <w:szCs w:val="21"/>
        </w:rPr>
      </w:pPr>
      <w:r>
        <w:rPr>
          <w:rFonts w:hint="eastAsia" w:ascii="宋体" w:hAnsi="宋体"/>
          <w:bCs/>
          <w:szCs w:val="21"/>
        </w:rPr>
        <w:t>3、投标人需如实填写上述信息，如查实上述信息与实际不符，视为提供虚假证明材料骗取中标，投标人应承担相应法律后果。</w:t>
      </w:r>
    </w:p>
    <w:p w14:paraId="5BCF11C2">
      <w:pPr>
        <w:widowControl w:val="0"/>
        <w:autoSpaceDE w:val="0"/>
        <w:autoSpaceDN w:val="0"/>
        <w:adjustRightInd w:val="0"/>
        <w:snapToGrid w:val="0"/>
        <w:ind w:firstLine="0" w:firstLineChars="0"/>
        <w:jc w:val="left"/>
        <w:rPr>
          <w:rFonts w:ascii="宋体" w:hAnsi="宋体"/>
          <w:b/>
          <w:bCs/>
          <w:szCs w:val="21"/>
        </w:rPr>
      </w:pPr>
      <w:r>
        <w:rPr>
          <w:rFonts w:ascii="宋体" w:hAnsi="宋体"/>
          <w:b/>
          <w:bCs/>
          <w:szCs w:val="21"/>
        </w:rPr>
        <w:br w:type="page"/>
      </w:r>
      <w:r>
        <w:rPr>
          <w:rFonts w:hint="eastAsia" w:ascii="宋体" w:hAnsi="宋体"/>
          <w:b/>
          <w:bCs/>
          <w:szCs w:val="21"/>
        </w:rPr>
        <w:t>A7、其他</w:t>
      </w:r>
    </w:p>
    <w:p w14:paraId="0BC719AD">
      <w:pPr>
        <w:widowControl w:val="0"/>
        <w:autoSpaceDE w:val="0"/>
        <w:autoSpaceDN w:val="0"/>
        <w:adjustRightInd w:val="0"/>
        <w:snapToGrid w:val="0"/>
        <w:ind w:firstLine="0" w:firstLineChars="0"/>
        <w:jc w:val="center"/>
        <w:outlineLvl w:val="1"/>
        <w:rPr>
          <w:rFonts w:ascii="宋体" w:hAnsi="宋体"/>
          <w:sz w:val="44"/>
          <w:szCs w:val="44"/>
        </w:rPr>
      </w:pPr>
      <w:r>
        <w:rPr>
          <w:rFonts w:ascii="宋体" w:hAnsi="宋体"/>
        </w:rPr>
        <w:br w:type="page"/>
      </w:r>
      <w:bookmarkStart w:id="354" w:name="_Hlk532142542"/>
      <w:bookmarkStart w:id="355" w:name="_Toc22578"/>
      <w:bookmarkStart w:id="356" w:name="_Toc688"/>
      <w:r>
        <w:rPr>
          <w:rFonts w:hint="eastAsia" w:ascii="宋体" w:hAnsi="宋体"/>
          <w:b/>
          <w:sz w:val="44"/>
          <w:szCs w:val="44"/>
        </w:rPr>
        <w:t>二</w:t>
      </w:r>
      <w:r>
        <w:rPr>
          <w:rFonts w:ascii="宋体" w:hAnsi="宋体"/>
          <w:b/>
          <w:sz w:val="44"/>
          <w:szCs w:val="44"/>
        </w:rPr>
        <w:t>、</w:t>
      </w:r>
      <w:r>
        <w:rPr>
          <w:rFonts w:hint="eastAsia" w:ascii="宋体" w:hAnsi="宋体"/>
          <w:b/>
          <w:sz w:val="44"/>
          <w:szCs w:val="44"/>
        </w:rPr>
        <w:t>商务标部分</w:t>
      </w:r>
      <w:bookmarkEnd w:id="354"/>
      <w:bookmarkEnd w:id="355"/>
      <w:bookmarkEnd w:id="356"/>
    </w:p>
    <w:p w14:paraId="07E535CF">
      <w:pPr>
        <w:widowControl w:val="0"/>
        <w:autoSpaceDE w:val="0"/>
        <w:autoSpaceDN w:val="0"/>
        <w:adjustRightInd w:val="0"/>
        <w:snapToGrid w:val="0"/>
        <w:ind w:firstLine="0" w:firstLineChars="0"/>
        <w:jc w:val="left"/>
        <w:rPr>
          <w:rFonts w:ascii="宋体" w:hAnsi="宋体"/>
          <w:b/>
          <w:szCs w:val="21"/>
        </w:rPr>
      </w:pPr>
      <w:r>
        <w:rPr>
          <w:rFonts w:ascii="宋体" w:hAnsi="宋体" w:cs="Courier New"/>
          <w:bCs/>
          <w:sz w:val="84"/>
          <w:szCs w:val="84"/>
        </w:rPr>
        <w:br w:type="page"/>
      </w:r>
      <w:bookmarkStart w:id="357" w:name="_Toc280341017"/>
      <w:bookmarkStart w:id="358" w:name="_Toc390444140"/>
      <w:r>
        <w:rPr>
          <w:rFonts w:hint="eastAsia" w:ascii="宋体" w:hAnsi="宋体"/>
          <w:b/>
          <w:szCs w:val="21"/>
        </w:rPr>
        <w:t>B1、投标函</w:t>
      </w:r>
      <w:bookmarkEnd w:id="357"/>
      <w:bookmarkEnd w:id="358"/>
    </w:p>
    <w:p w14:paraId="37CFD171">
      <w:pPr>
        <w:widowControl w:val="0"/>
        <w:autoSpaceDE w:val="0"/>
        <w:autoSpaceDN w:val="0"/>
        <w:adjustRightInd w:val="0"/>
        <w:snapToGrid w:val="0"/>
        <w:spacing w:line="380" w:lineRule="exact"/>
        <w:ind w:firstLine="0" w:firstLineChars="0"/>
        <w:jc w:val="center"/>
        <w:rPr>
          <w:rFonts w:ascii="宋体" w:hAnsi="宋体"/>
          <w:b/>
          <w:bCs/>
          <w:sz w:val="32"/>
          <w:szCs w:val="32"/>
        </w:rPr>
      </w:pPr>
      <w:r>
        <w:rPr>
          <w:rFonts w:hint="eastAsia" w:ascii="宋体" w:hAnsi="宋体"/>
          <w:b/>
          <w:bCs/>
          <w:sz w:val="32"/>
          <w:szCs w:val="32"/>
        </w:rPr>
        <w:t>投标函</w:t>
      </w:r>
    </w:p>
    <w:p w14:paraId="473D1436">
      <w:pPr>
        <w:widowControl w:val="0"/>
        <w:autoSpaceDE w:val="0"/>
        <w:autoSpaceDN w:val="0"/>
        <w:adjustRightInd w:val="0"/>
        <w:snapToGrid w:val="0"/>
        <w:spacing w:line="380" w:lineRule="exact"/>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（招标人名称) </w:t>
      </w:r>
    </w:p>
    <w:p w14:paraId="5DA83AD6">
      <w:pPr>
        <w:widowControl w:val="0"/>
        <w:autoSpaceDE w:val="0"/>
        <w:autoSpaceDN w:val="0"/>
        <w:adjustRightInd w:val="0"/>
        <w:snapToGrid w:val="0"/>
        <w:spacing w:line="380" w:lineRule="exact"/>
        <w:ind w:firstLine="0" w:firstLineChars="0"/>
        <w:jc w:val="left"/>
        <w:rPr>
          <w:rFonts w:ascii="宋体" w:hAnsi="宋体"/>
        </w:rPr>
      </w:pPr>
      <w:r>
        <w:rPr>
          <w:rFonts w:hint="eastAsia" w:ascii="宋体" w:hAnsi="宋体"/>
        </w:rPr>
        <w:t>1、</w:t>
      </w:r>
      <w:r>
        <w:rPr>
          <w:rFonts w:ascii="宋体" w:hAnsi="宋体"/>
        </w:rPr>
        <w:t>在研究了</w:t>
      </w:r>
      <w:r>
        <w:rPr>
          <w:rFonts w:hint="eastAsia" w:ascii="宋体" w:hAnsi="宋体"/>
        </w:rPr>
        <w:t>你方</w:t>
      </w:r>
      <w:r>
        <w:rPr>
          <w:rFonts w:ascii="宋体" w:hAnsi="宋体"/>
        </w:rPr>
        <w:t>提供的招标文件</w:t>
      </w:r>
      <w:r>
        <w:rPr>
          <w:rFonts w:hint="eastAsia" w:ascii="宋体" w:hAnsi="宋体"/>
        </w:rPr>
        <w:t>及澄清或修改文件</w:t>
      </w:r>
      <w:r>
        <w:rPr>
          <w:rFonts w:ascii="宋体" w:hAnsi="宋体"/>
        </w:rPr>
        <w:t>后，</w:t>
      </w:r>
      <w:r>
        <w:rPr>
          <w:rFonts w:hint="eastAsia" w:ascii="宋体" w:hAnsi="宋体"/>
        </w:rPr>
        <w:t>我方愿意按投标报价一览表的投标报价投标、</w:t>
      </w:r>
      <w:bookmarkStart w:id="359" w:name="_Hlk532142637"/>
      <w:r>
        <w:rPr>
          <w:rFonts w:hint="eastAsia" w:ascii="宋体" w:hAnsi="宋体"/>
        </w:rPr>
        <w:t>交货期交付货物</w:t>
      </w:r>
      <w:bookmarkEnd w:id="359"/>
      <w:r>
        <w:rPr>
          <w:rFonts w:hint="eastAsia" w:ascii="宋体" w:hAnsi="宋体"/>
        </w:rPr>
        <w:t>和提供服务，并履行招标文件及合同协议书中的责任和义务。</w:t>
      </w:r>
    </w:p>
    <w:p w14:paraId="043C32E4">
      <w:pPr>
        <w:widowControl w:val="0"/>
        <w:autoSpaceDE w:val="0"/>
        <w:autoSpaceDN w:val="0"/>
        <w:adjustRightInd w:val="0"/>
        <w:snapToGrid w:val="0"/>
        <w:spacing w:line="380" w:lineRule="exact"/>
        <w:ind w:firstLine="0" w:firstLineChars="0"/>
        <w:jc w:val="left"/>
        <w:rPr>
          <w:rFonts w:ascii="宋体" w:hAnsi="宋体"/>
        </w:rPr>
      </w:pPr>
      <w:r>
        <w:rPr>
          <w:rFonts w:hint="eastAsia" w:ascii="宋体" w:hAnsi="宋体"/>
        </w:rPr>
        <w:t>2、我方已详细审查全部招标文件，包括澄清或修改文件（如有）以及有关附件。我方完全理解并同意放弃对这方面有不明及误解的权利。</w:t>
      </w:r>
    </w:p>
    <w:p w14:paraId="28050617">
      <w:pPr>
        <w:widowControl w:val="0"/>
        <w:autoSpaceDE w:val="0"/>
        <w:autoSpaceDN w:val="0"/>
        <w:adjustRightInd w:val="0"/>
        <w:snapToGrid w:val="0"/>
        <w:spacing w:line="380" w:lineRule="exact"/>
        <w:ind w:firstLine="0" w:firstLineChars="0"/>
        <w:jc w:val="left"/>
        <w:rPr>
          <w:rFonts w:ascii="宋体" w:hAnsi="宋体"/>
          <w:bCs/>
        </w:rPr>
      </w:pPr>
      <w:r>
        <w:rPr>
          <w:rFonts w:hint="eastAsia" w:ascii="宋体" w:hAnsi="宋体"/>
        </w:rPr>
        <w:t>3、</w:t>
      </w:r>
      <w:r>
        <w:rPr>
          <w:rFonts w:hint="eastAsia" w:ascii="宋体" w:hAnsi="宋体"/>
          <w:bCs/>
        </w:rPr>
        <w:t>本投标有效期为投标截止日起</w:t>
      </w:r>
      <w:r>
        <w:rPr>
          <w:rFonts w:hint="eastAsia" w:ascii="宋体" w:hAnsi="宋体"/>
          <w:b/>
          <w:u w:val="single"/>
        </w:rPr>
        <w:t>90</w:t>
      </w:r>
      <w:r>
        <w:rPr>
          <w:rFonts w:hint="eastAsia" w:ascii="宋体" w:hAnsi="宋体"/>
          <w:b/>
        </w:rPr>
        <w:t>个日历日</w:t>
      </w:r>
      <w:r>
        <w:rPr>
          <w:rFonts w:hint="eastAsia" w:ascii="宋体" w:hAnsi="宋体"/>
          <w:bCs/>
        </w:rPr>
        <w:t>，我方保证在</w:t>
      </w:r>
      <w:r>
        <w:rPr>
          <w:rFonts w:ascii="宋体" w:hAnsi="宋体"/>
        </w:rPr>
        <w:t>投标有效期内严格遵守本投标函的各项承诺。在此期限届满之前，本投标函将对我方具有约束力，并随时接受中标</w:t>
      </w:r>
      <w:r>
        <w:rPr>
          <w:rFonts w:hint="eastAsia" w:ascii="宋体" w:hAnsi="宋体"/>
          <w:bCs/>
        </w:rPr>
        <w:t>。</w:t>
      </w:r>
    </w:p>
    <w:p w14:paraId="1BA1D8EA">
      <w:pPr>
        <w:widowControl w:val="0"/>
        <w:autoSpaceDE w:val="0"/>
        <w:autoSpaceDN w:val="0"/>
        <w:adjustRightInd w:val="0"/>
        <w:snapToGrid w:val="0"/>
        <w:spacing w:line="380" w:lineRule="exact"/>
        <w:ind w:firstLine="0" w:firstLineChars="0"/>
        <w:jc w:val="left"/>
        <w:rPr>
          <w:rFonts w:ascii="宋体" w:hAnsi="宋体"/>
          <w:bCs/>
        </w:rPr>
      </w:pPr>
      <w:r>
        <w:rPr>
          <w:rFonts w:hint="eastAsia" w:ascii="宋体" w:hAnsi="宋体"/>
          <w:bCs/>
        </w:rPr>
        <w:t>4、我方同意按照你方的要求提供与本投标有关的一切数据或资料，完全理解你方不一定要接受最低价的投标或收到的任何投标。</w:t>
      </w:r>
      <w:r>
        <w:rPr>
          <w:rFonts w:ascii="宋体" w:hAnsi="宋体"/>
        </w:rPr>
        <w:t>同时也理解，</w:t>
      </w:r>
      <w:r>
        <w:rPr>
          <w:rFonts w:hint="eastAsia" w:ascii="宋体" w:hAnsi="宋体"/>
        </w:rPr>
        <w:t>你</w:t>
      </w:r>
      <w:r>
        <w:rPr>
          <w:rFonts w:ascii="宋体" w:hAnsi="宋体"/>
        </w:rPr>
        <w:t>方不负担我方的任何投标费用。</w:t>
      </w:r>
    </w:p>
    <w:p w14:paraId="53EE824B">
      <w:pPr>
        <w:widowControl w:val="0"/>
        <w:autoSpaceDE w:val="0"/>
        <w:autoSpaceDN w:val="0"/>
        <w:adjustRightInd w:val="0"/>
        <w:snapToGrid w:val="0"/>
        <w:spacing w:line="380" w:lineRule="exact"/>
        <w:ind w:firstLine="0" w:firstLineChars="0"/>
        <w:jc w:val="left"/>
        <w:rPr>
          <w:rFonts w:ascii="宋体" w:hAnsi="宋体"/>
          <w:bCs/>
        </w:rPr>
      </w:pPr>
      <w:r>
        <w:rPr>
          <w:rFonts w:hint="eastAsia" w:ascii="宋体" w:hAnsi="宋体"/>
          <w:bCs/>
        </w:rPr>
        <w:t>5、如果我方中标，我方保证按照招标文件规定的期限要求履行交付货物、提供服务及承担有关责任和义务。</w:t>
      </w:r>
    </w:p>
    <w:p w14:paraId="20237EEB">
      <w:pPr>
        <w:widowControl w:val="0"/>
        <w:autoSpaceDE w:val="0"/>
        <w:autoSpaceDN w:val="0"/>
        <w:adjustRightInd w:val="0"/>
        <w:snapToGrid w:val="0"/>
        <w:spacing w:line="380" w:lineRule="exact"/>
        <w:ind w:firstLine="0" w:firstLineChars="0"/>
        <w:jc w:val="left"/>
        <w:rPr>
          <w:rFonts w:ascii="宋体" w:hAnsi="宋体"/>
          <w:bCs/>
        </w:rPr>
      </w:pPr>
      <w:r>
        <w:rPr>
          <w:rFonts w:hint="eastAsia" w:ascii="宋体" w:hAnsi="宋体"/>
          <w:bCs/>
        </w:rPr>
        <w:t>6、</w:t>
      </w:r>
      <w:r>
        <w:rPr>
          <w:rFonts w:ascii="宋体" w:hAnsi="宋体"/>
        </w:rPr>
        <w:t>在合同协议书正式签署生效之前，本投标函连同</w:t>
      </w:r>
      <w:r>
        <w:rPr>
          <w:rFonts w:hint="eastAsia" w:ascii="宋体" w:hAnsi="宋体"/>
        </w:rPr>
        <w:t>你方发出</w:t>
      </w:r>
      <w:r>
        <w:rPr>
          <w:rFonts w:ascii="宋体" w:hAnsi="宋体"/>
        </w:rPr>
        <w:t>的中标通知书</w:t>
      </w:r>
      <w:r>
        <w:rPr>
          <w:rFonts w:hint="eastAsia" w:ascii="宋体" w:hAnsi="宋体"/>
        </w:rPr>
        <w:t>，</w:t>
      </w:r>
      <w:r>
        <w:rPr>
          <w:rFonts w:ascii="宋体" w:hAnsi="宋体"/>
        </w:rPr>
        <w:t>将构成</w:t>
      </w:r>
      <w:r>
        <w:rPr>
          <w:rFonts w:hint="eastAsia" w:ascii="宋体" w:hAnsi="宋体"/>
        </w:rPr>
        <w:t>你我</w:t>
      </w:r>
      <w:r>
        <w:rPr>
          <w:rFonts w:ascii="宋体" w:hAnsi="宋体"/>
        </w:rPr>
        <w:t>双方共同遵守的文件，对双方具有约束力。</w:t>
      </w:r>
    </w:p>
    <w:p w14:paraId="74B0FD33">
      <w:pPr>
        <w:widowControl w:val="0"/>
        <w:autoSpaceDE w:val="0"/>
        <w:autoSpaceDN w:val="0"/>
        <w:adjustRightInd w:val="0"/>
        <w:snapToGrid w:val="0"/>
        <w:spacing w:line="380" w:lineRule="exact"/>
        <w:ind w:firstLine="0" w:firstLineChars="0"/>
        <w:jc w:val="left"/>
        <w:rPr>
          <w:rFonts w:ascii="宋体" w:hAnsi="宋体"/>
          <w:bCs/>
        </w:rPr>
      </w:pPr>
      <w:r>
        <w:rPr>
          <w:rFonts w:ascii="宋体" w:hAnsi="宋体"/>
          <w:bCs/>
        </w:rPr>
        <w:t>7</w:t>
      </w:r>
      <w:r>
        <w:rPr>
          <w:rFonts w:hint="eastAsia" w:ascii="宋体" w:hAnsi="宋体"/>
          <w:bCs/>
        </w:rPr>
        <w:t>、</w:t>
      </w:r>
      <w:r>
        <w:rPr>
          <w:rFonts w:ascii="宋体" w:hAnsi="宋体"/>
          <w:bCs/>
        </w:rPr>
        <w:t>随同本投标函，</w:t>
      </w:r>
      <w:r>
        <w:rPr>
          <w:rFonts w:hint="eastAsia" w:ascii="宋体" w:hAnsi="宋体"/>
          <w:bCs/>
        </w:rPr>
        <w:t>我方缴纳符合招标文件要求</w:t>
      </w:r>
      <w:r>
        <w:rPr>
          <w:rFonts w:ascii="宋体" w:hAnsi="宋体"/>
          <w:bCs/>
        </w:rPr>
        <w:t>的投标</w:t>
      </w:r>
      <w:r>
        <w:rPr>
          <w:rFonts w:hint="eastAsia" w:ascii="宋体" w:hAnsi="宋体"/>
          <w:bCs/>
        </w:rPr>
        <w:t>保证金</w:t>
      </w:r>
      <w:r>
        <w:rPr>
          <w:rFonts w:ascii="宋体" w:hAnsi="宋体"/>
          <w:bCs/>
        </w:rPr>
        <w:t>。如果</w:t>
      </w:r>
      <w:r>
        <w:rPr>
          <w:rFonts w:hint="eastAsia" w:ascii="宋体" w:hAnsi="宋体"/>
          <w:bCs/>
        </w:rPr>
        <w:t>我方存在以下任何一种行为时，</w:t>
      </w:r>
      <w:r>
        <w:rPr>
          <w:rFonts w:ascii="宋体" w:hAnsi="宋体"/>
          <w:bCs/>
        </w:rPr>
        <w:t>你方有权</w:t>
      </w:r>
      <w:r>
        <w:rPr>
          <w:rFonts w:hint="eastAsia" w:ascii="宋体" w:hAnsi="宋体"/>
          <w:bCs/>
        </w:rPr>
        <w:t>不予退还</w:t>
      </w:r>
      <w:r>
        <w:rPr>
          <w:rFonts w:ascii="宋体" w:hAnsi="宋体"/>
          <w:bCs/>
        </w:rPr>
        <w:t>投标</w:t>
      </w:r>
      <w:r>
        <w:rPr>
          <w:rFonts w:hint="eastAsia" w:ascii="宋体" w:hAnsi="宋体"/>
          <w:bCs/>
        </w:rPr>
        <w:t>保证金</w:t>
      </w:r>
      <w:r>
        <w:rPr>
          <w:rFonts w:ascii="宋体" w:hAnsi="宋体"/>
          <w:bCs/>
        </w:rPr>
        <w:t>，</w:t>
      </w:r>
      <w:r>
        <w:rPr>
          <w:rFonts w:hint="eastAsia" w:ascii="宋体" w:hAnsi="宋体"/>
          <w:bCs/>
        </w:rPr>
        <w:t>取消我方中标资格，</w:t>
      </w:r>
      <w:r>
        <w:rPr>
          <w:rFonts w:ascii="宋体" w:hAnsi="宋体"/>
          <w:bCs/>
        </w:rPr>
        <w:t>另选中标单位</w:t>
      </w:r>
      <w:r>
        <w:rPr>
          <w:rFonts w:hint="eastAsia" w:ascii="宋体" w:hAnsi="宋体"/>
        </w:rPr>
        <w:t>，给你方造成的损失超过我方投标保证金金额的，你方还有权要求我方对超过部分进行赔偿</w:t>
      </w:r>
      <w:r>
        <w:rPr>
          <w:rFonts w:hint="eastAsia" w:ascii="宋体" w:hAnsi="宋体"/>
          <w:bCs/>
        </w:rPr>
        <w:t>：</w:t>
      </w:r>
    </w:p>
    <w:p w14:paraId="4862F586">
      <w:pPr>
        <w:widowControl w:val="0"/>
        <w:autoSpaceDE w:val="0"/>
        <w:autoSpaceDN w:val="0"/>
        <w:adjustRightInd w:val="0"/>
        <w:snapToGrid w:val="0"/>
        <w:spacing w:line="380" w:lineRule="exact"/>
        <w:ind w:firstLine="0" w:firstLineChars="0"/>
        <w:jc w:val="left"/>
        <w:rPr>
          <w:rFonts w:ascii="宋体" w:hAnsi="宋体"/>
          <w:bCs/>
        </w:rPr>
      </w:pPr>
      <w:r>
        <w:rPr>
          <w:rFonts w:hint="eastAsia" w:ascii="宋体" w:hAnsi="宋体"/>
          <w:bCs/>
        </w:rPr>
        <w:t>（1）投标截止时间</w:t>
      </w:r>
      <w:r>
        <w:rPr>
          <w:rFonts w:ascii="宋体" w:hAnsi="宋体"/>
          <w:bCs/>
        </w:rPr>
        <w:t>后，</w:t>
      </w:r>
      <w:r>
        <w:rPr>
          <w:rFonts w:hint="eastAsia" w:ascii="宋体" w:hAnsi="宋体"/>
          <w:bCs/>
        </w:rPr>
        <w:t>我方在</w:t>
      </w:r>
      <w:r>
        <w:rPr>
          <w:rFonts w:ascii="宋体" w:hAnsi="宋体"/>
          <w:bCs/>
        </w:rPr>
        <w:t>投标有效期内撤回</w:t>
      </w:r>
      <w:r>
        <w:rPr>
          <w:rFonts w:hint="eastAsia" w:ascii="宋体" w:hAnsi="宋体"/>
          <w:bCs/>
        </w:rPr>
        <w:t>或修改</w:t>
      </w:r>
      <w:r>
        <w:rPr>
          <w:rFonts w:ascii="宋体" w:hAnsi="宋体"/>
          <w:bCs/>
        </w:rPr>
        <w:t>投标文件</w:t>
      </w:r>
      <w:r>
        <w:rPr>
          <w:rFonts w:hint="eastAsia" w:ascii="宋体" w:hAnsi="宋体"/>
          <w:bCs/>
        </w:rPr>
        <w:t>；</w:t>
      </w:r>
    </w:p>
    <w:p w14:paraId="06F2D943">
      <w:pPr>
        <w:widowControl w:val="0"/>
        <w:autoSpaceDE w:val="0"/>
        <w:autoSpaceDN w:val="0"/>
        <w:adjustRightInd w:val="0"/>
        <w:snapToGrid w:val="0"/>
        <w:spacing w:line="380" w:lineRule="exact"/>
        <w:ind w:firstLine="0" w:firstLineChars="0"/>
        <w:jc w:val="left"/>
        <w:rPr>
          <w:rFonts w:ascii="宋体" w:hAnsi="宋体"/>
          <w:bCs/>
        </w:rPr>
      </w:pPr>
      <w:r>
        <w:rPr>
          <w:rFonts w:hint="eastAsia" w:ascii="宋体" w:hAnsi="宋体"/>
          <w:bCs/>
        </w:rPr>
        <w:t>（2）</w:t>
      </w:r>
      <w:r>
        <w:rPr>
          <w:rFonts w:hint="eastAsia" w:ascii="宋体" w:hAnsi="宋体"/>
        </w:rPr>
        <w:t>我方在接到中标通知书后放弃中标</w:t>
      </w:r>
      <w:r>
        <w:rPr>
          <w:rFonts w:ascii="宋体" w:hAnsi="宋体"/>
          <w:bCs/>
        </w:rPr>
        <w:t>；</w:t>
      </w:r>
    </w:p>
    <w:p w14:paraId="4098C249">
      <w:pPr>
        <w:widowControl w:val="0"/>
        <w:autoSpaceDE w:val="0"/>
        <w:autoSpaceDN w:val="0"/>
        <w:adjustRightInd w:val="0"/>
        <w:snapToGrid w:val="0"/>
        <w:spacing w:line="380" w:lineRule="exact"/>
        <w:ind w:firstLine="0" w:firstLineChars="0"/>
        <w:jc w:val="left"/>
        <w:rPr>
          <w:rFonts w:ascii="宋体" w:hAnsi="宋体"/>
          <w:bCs/>
        </w:rPr>
      </w:pPr>
      <w:r>
        <w:rPr>
          <w:rFonts w:hint="eastAsia" w:ascii="宋体" w:hAnsi="宋体"/>
          <w:bCs/>
        </w:rPr>
        <w:t>（3）我方自</w:t>
      </w:r>
      <w:r>
        <w:rPr>
          <w:rFonts w:ascii="宋体" w:hAnsi="宋体"/>
          <w:bCs/>
        </w:rPr>
        <w:t>中标通知</w:t>
      </w:r>
      <w:r>
        <w:rPr>
          <w:rFonts w:hint="eastAsia" w:ascii="宋体" w:hAnsi="宋体"/>
          <w:bCs/>
        </w:rPr>
        <w:t>书发出之日起</w:t>
      </w:r>
      <w:r>
        <w:rPr>
          <w:rFonts w:hint="eastAsia" w:ascii="宋体" w:hAnsi="宋体"/>
          <w:b/>
          <w:u w:val="single"/>
        </w:rPr>
        <w:t xml:space="preserve"> 30</w:t>
      </w:r>
      <w:r>
        <w:rPr>
          <w:rFonts w:hint="eastAsia" w:ascii="宋体" w:hAnsi="宋体"/>
          <w:b/>
        </w:rPr>
        <w:t xml:space="preserve"> 天</w:t>
      </w:r>
      <w:r>
        <w:rPr>
          <w:rFonts w:hint="eastAsia" w:ascii="宋体" w:hAnsi="宋体"/>
          <w:bCs/>
        </w:rPr>
        <w:t>内</w:t>
      </w:r>
      <w:r>
        <w:rPr>
          <w:rFonts w:ascii="宋体" w:hAnsi="宋体"/>
          <w:bCs/>
        </w:rPr>
        <w:t>拒绝</w:t>
      </w:r>
      <w:r>
        <w:rPr>
          <w:rFonts w:hint="eastAsia" w:ascii="宋体" w:hAnsi="宋体"/>
          <w:bCs/>
        </w:rPr>
        <w:t>按照你方指定的时间和地点</w:t>
      </w:r>
      <w:r>
        <w:rPr>
          <w:rFonts w:ascii="宋体" w:hAnsi="宋体"/>
          <w:bCs/>
        </w:rPr>
        <w:t>签订合同</w:t>
      </w:r>
      <w:r>
        <w:rPr>
          <w:rFonts w:hint="eastAsia" w:ascii="宋体" w:hAnsi="宋体"/>
          <w:bCs/>
        </w:rPr>
        <w:t>及附件；</w:t>
      </w:r>
    </w:p>
    <w:p w14:paraId="67456620">
      <w:pPr>
        <w:widowControl w:val="0"/>
        <w:autoSpaceDE w:val="0"/>
        <w:autoSpaceDN w:val="0"/>
        <w:adjustRightInd w:val="0"/>
        <w:snapToGrid w:val="0"/>
        <w:spacing w:line="380" w:lineRule="exact"/>
        <w:ind w:firstLine="0" w:firstLineChars="0"/>
        <w:jc w:val="left"/>
        <w:rPr>
          <w:rFonts w:ascii="宋体" w:hAnsi="宋体"/>
          <w:bCs/>
        </w:rPr>
      </w:pPr>
      <w:r>
        <w:rPr>
          <w:rFonts w:hint="eastAsia" w:ascii="宋体" w:hAnsi="宋体"/>
          <w:bCs/>
        </w:rPr>
        <w:t>（4）我方</w:t>
      </w:r>
      <w:r>
        <w:rPr>
          <w:rFonts w:ascii="宋体" w:hAnsi="宋体"/>
          <w:bCs/>
        </w:rPr>
        <w:t>未能</w:t>
      </w:r>
      <w:r>
        <w:rPr>
          <w:rFonts w:hint="eastAsia" w:ascii="宋体" w:hAnsi="宋体"/>
          <w:bCs/>
        </w:rPr>
        <w:t>按招标文件要求</w:t>
      </w:r>
      <w:r>
        <w:rPr>
          <w:rFonts w:ascii="宋体" w:hAnsi="宋体"/>
          <w:bCs/>
        </w:rPr>
        <w:t>提交</w:t>
      </w:r>
      <w:r>
        <w:rPr>
          <w:rFonts w:hint="eastAsia" w:ascii="宋体" w:hAnsi="宋体"/>
          <w:bCs/>
        </w:rPr>
        <w:t>足额</w:t>
      </w:r>
      <w:r>
        <w:rPr>
          <w:rFonts w:ascii="宋体" w:hAnsi="宋体"/>
          <w:bCs/>
        </w:rPr>
        <w:t>履约</w:t>
      </w:r>
      <w:r>
        <w:rPr>
          <w:rFonts w:hint="eastAsia" w:ascii="宋体" w:hAnsi="宋体"/>
          <w:bCs/>
        </w:rPr>
        <w:t>担保；</w:t>
      </w:r>
    </w:p>
    <w:p w14:paraId="4ACE1D47">
      <w:pPr>
        <w:widowControl w:val="0"/>
        <w:autoSpaceDE w:val="0"/>
        <w:autoSpaceDN w:val="0"/>
        <w:adjustRightInd w:val="0"/>
        <w:snapToGrid w:val="0"/>
        <w:spacing w:line="380" w:lineRule="exact"/>
        <w:ind w:firstLine="0" w:firstLineChars="0"/>
        <w:jc w:val="left"/>
        <w:rPr>
          <w:rFonts w:ascii="宋体" w:hAnsi="宋体"/>
          <w:bCs/>
        </w:rPr>
      </w:pPr>
      <w:r>
        <w:rPr>
          <w:rFonts w:hint="eastAsia" w:ascii="宋体" w:hAnsi="宋体"/>
          <w:bCs/>
        </w:rPr>
        <w:t>（5）我方在签订合同时提出你方不能接受的附加条件或者更改合同实质性内容的；</w:t>
      </w:r>
    </w:p>
    <w:p w14:paraId="0EB67AB2">
      <w:pPr>
        <w:widowControl w:val="0"/>
        <w:autoSpaceDE w:val="0"/>
        <w:autoSpaceDN w:val="0"/>
        <w:adjustRightInd w:val="0"/>
        <w:snapToGrid w:val="0"/>
        <w:spacing w:line="380" w:lineRule="exact"/>
        <w:ind w:firstLine="0" w:firstLineChars="0"/>
        <w:jc w:val="left"/>
        <w:rPr>
          <w:rFonts w:ascii="宋体" w:hAnsi="宋体"/>
          <w:bCs/>
        </w:rPr>
      </w:pPr>
      <w:r>
        <w:rPr>
          <w:rFonts w:hint="eastAsia" w:ascii="宋体" w:hAnsi="宋体"/>
          <w:bCs/>
        </w:rPr>
        <w:t>（</w:t>
      </w:r>
      <w:r>
        <w:rPr>
          <w:rFonts w:ascii="宋体" w:hAnsi="宋体"/>
          <w:bCs/>
        </w:rPr>
        <w:t>6</w:t>
      </w:r>
      <w:r>
        <w:rPr>
          <w:rFonts w:hint="eastAsia" w:ascii="宋体" w:hAnsi="宋体"/>
          <w:bCs/>
        </w:rPr>
        <w:t>）我方</w:t>
      </w:r>
      <w:r>
        <w:rPr>
          <w:rFonts w:ascii="宋体" w:hAnsi="宋体"/>
          <w:bCs/>
        </w:rPr>
        <w:t>资质证书被暂扣或吊销，但仍参与投标的</w:t>
      </w:r>
      <w:r>
        <w:rPr>
          <w:rFonts w:hint="eastAsia" w:ascii="宋体" w:hAnsi="宋体"/>
          <w:bCs/>
        </w:rPr>
        <w:t>；</w:t>
      </w:r>
    </w:p>
    <w:p w14:paraId="612A25AF">
      <w:pPr>
        <w:widowControl w:val="0"/>
        <w:autoSpaceDE w:val="0"/>
        <w:autoSpaceDN w:val="0"/>
        <w:adjustRightInd w:val="0"/>
        <w:snapToGrid w:val="0"/>
        <w:spacing w:line="380" w:lineRule="exact"/>
        <w:ind w:firstLine="0" w:firstLineChars="0"/>
        <w:jc w:val="left"/>
        <w:rPr>
          <w:rFonts w:ascii="宋体" w:hAnsi="宋体"/>
          <w:bCs/>
        </w:rPr>
      </w:pPr>
      <w:r>
        <w:rPr>
          <w:rFonts w:hint="eastAsia" w:ascii="宋体" w:hAnsi="宋体"/>
          <w:bCs/>
        </w:rPr>
        <w:t>（</w:t>
      </w:r>
      <w:r>
        <w:rPr>
          <w:rFonts w:ascii="宋体" w:hAnsi="宋体"/>
          <w:bCs/>
        </w:rPr>
        <w:t>7</w:t>
      </w:r>
      <w:r>
        <w:rPr>
          <w:rFonts w:hint="eastAsia" w:ascii="宋体" w:hAnsi="宋体"/>
          <w:bCs/>
        </w:rPr>
        <w:t>）我方有法律法规或招标文件中规定的可以不予退还投标保证金的其他行为。</w:t>
      </w:r>
    </w:p>
    <w:p w14:paraId="3FED5030">
      <w:pPr>
        <w:widowControl w:val="0"/>
        <w:autoSpaceDE w:val="0"/>
        <w:autoSpaceDN w:val="0"/>
        <w:adjustRightInd w:val="0"/>
        <w:snapToGrid w:val="0"/>
        <w:spacing w:line="380" w:lineRule="exact"/>
        <w:ind w:firstLine="0" w:firstLineChars="0"/>
        <w:jc w:val="left"/>
        <w:rPr>
          <w:rFonts w:ascii="宋体" w:hAnsi="宋体"/>
          <w:bCs/>
          <w:u w:val="single"/>
        </w:rPr>
      </w:pPr>
      <w:r>
        <w:rPr>
          <w:rFonts w:hint="eastAsia" w:ascii="宋体" w:hAnsi="宋体"/>
          <w:bCs/>
        </w:rPr>
        <w:t>8、与本投标有关的一切正式往来通讯请发往：</w:t>
      </w:r>
    </w:p>
    <w:p w14:paraId="025E1F40">
      <w:pPr>
        <w:widowControl w:val="0"/>
        <w:autoSpaceDE w:val="0"/>
        <w:autoSpaceDN w:val="0"/>
        <w:adjustRightInd w:val="0"/>
        <w:snapToGrid w:val="0"/>
        <w:spacing w:line="380" w:lineRule="exact"/>
        <w:ind w:firstLine="0" w:firstLineChars="0"/>
        <w:jc w:val="left"/>
        <w:rPr>
          <w:rFonts w:ascii="宋体" w:hAnsi="宋体"/>
          <w:szCs w:val="21"/>
        </w:rPr>
      </w:pPr>
      <w:r>
        <w:rPr>
          <w:rFonts w:hint="eastAsia" w:ascii="宋体" w:hAnsi="宋体"/>
          <w:szCs w:val="21"/>
        </w:rPr>
        <w:t>投标人：</w:t>
      </w:r>
      <w:r>
        <w:rPr>
          <w:rFonts w:hint="eastAsia" w:ascii="宋体" w:hAnsi="宋体"/>
          <w:szCs w:val="21"/>
          <w:u w:val="single"/>
        </w:rPr>
        <w:t xml:space="preserve">                               </w:t>
      </w:r>
    </w:p>
    <w:p w14:paraId="2724A988">
      <w:pPr>
        <w:widowControl w:val="0"/>
        <w:autoSpaceDE w:val="0"/>
        <w:autoSpaceDN w:val="0"/>
        <w:adjustRightInd w:val="0"/>
        <w:snapToGrid w:val="0"/>
        <w:spacing w:line="380" w:lineRule="exact"/>
        <w:ind w:firstLine="0" w:firstLineChars="0"/>
        <w:jc w:val="left"/>
        <w:rPr>
          <w:rFonts w:ascii="宋体" w:hAnsi="宋体"/>
          <w:szCs w:val="21"/>
          <w:u w:val="single"/>
        </w:rPr>
      </w:pPr>
      <w:r>
        <w:rPr>
          <w:rFonts w:hint="eastAsia" w:ascii="宋体" w:hAnsi="宋体"/>
          <w:szCs w:val="21"/>
        </w:rPr>
        <w:t>投标人地址：</w:t>
      </w:r>
      <w:r>
        <w:rPr>
          <w:rFonts w:hint="eastAsia" w:ascii="宋体" w:hAnsi="宋体"/>
          <w:szCs w:val="21"/>
          <w:u w:val="single"/>
        </w:rPr>
        <w:t xml:space="preserve">                           </w:t>
      </w:r>
    </w:p>
    <w:p w14:paraId="024AE7AA">
      <w:pPr>
        <w:widowControl w:val="0"/>
        <w:autoSpaceDE w:val="0"/>
        <w:autoSpaceDN w:val="0"/>
        <w:adjustRightInd w:val="0"/>
        <w:snapToGrid w:val="0"/>
        <w:spacing w:line="380" w:lineRule="exact"/>
        <w:ind w:firstLine="0" w:firstLineChars="0"/>
        <w:jc w:val="left"/>
        <w:rPr>
          <w:rFonts w:ascii="宋体" w:hAnsi="宋体"/>
          <w:szCs w:val="21"/>
        </w:rPr>
      </w:pPr>
      <w:r>
        <w:rPr>
          <w:rFonts w:hint="eastAsia" w:ascii="宋体" w:hAnsi="宋体"/>
          <w:szCs w:val="21"/>
        </w:rPr>
        <w:t>电话：</w:t>
      </w:r>
      <w:r>
        <w:rPr>
          <w:rFonts w:hint="eastAsia" w:ascii="宋体" w:hAnsi="宋体"/>
          <w:szCs w:val="21"/>
          <w:u w:val="single"/>
        </w:rPr>
        <w:t xml:space="preserve">　                               </w:t>
      </w:r>
    </w:p>
    <w:p w14:paraId="2854E72E">
      <w:pPr>
        <w:widowControl w:val="0"/>
        <w:autoSpaceDE w:val="0"/>
        <w:autoSpaceDN w:val="0"/>
        <w:adjustRightInd w:val="0"/>
        <w:snapToGrid w:val="0"/>
        <w:spacing w:line="380" w:lineRule="exact"/>
        <w:ind w:firstLine="0" w:firstLineChars="0"/>
        <w:jc w:val="left"/>
        <w:rPr>
          <w:rFonts w:ascii="宋体" w:hAnsi="宋体"/>
          <w:szCs w:val="21"/>
        </w:rPr>
      </w:pPr>
      <w:r>
        <w:rPr>
          <w:rFonts w:hint="eastAsia" w:ascii="宋体" w:hAnsi="宋体"/>
          <w:szCs w:val="21"/>
        </w:rPr>
        <w:t>电子邮箱：</w:t>
      </w:r>
      <w:r>
        <w:rPr>
          <w:rFonts w:ascii="宋体" w:hAnsi="宋体"/>
          <w:szCs w:val="21"/>
          <w:u w:val="single"/>
        </w:rPr>
        <w:t xml:space="preserve">                             </w:t>
      </w:r>
    </w:p>
    <w:p w14:paraId="0E7EB698">
      <w:pPr>
        <w:widowControl w:val="0"/>
        <w:autoSpaceDE w:val="0"/>
        <w:autoSpaceDN w:val="0"/>
        <w:adjustRightInd w:val="0"/>
        <w:snapToGrid w:val="0"/>
        <w:spacing w:line="380" w:lineRule="exact"/>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p>
    <w:p w14:paraId="2D292391">
      <w:pPr>
        <w:widowControl w:val="0"/>
        <w:autoSpaceDE w:val="0"/>
        <w:autoSpaceDN w:val="0"/>
        <w:adjustRightInd w:val="0"/>
        <w:snapToGrid w:val="0"/>
        <w:spacing w:line="380" w:lineRule="exact"/>
        <w:ind w:firstLine="0" w:firstLineChars="0"/>
        <w:jc w:val="left"/>
        <w:rPr>
          <w:rFonts w:ascii="宋体" w:hAnsi="宋体"/>
          <w:szCs w:val="21"/>
          <w:u w:val="single"/>
        </w:rPr>
      </w:pPr>
      <w:r>
        <w:rPr>
          <w:rFonts w:hint="eastAsia" w:ascii="宋体" w:hAnsi="宋体"/>
          <w:szCs w:val="21"/>
        </w:rPr>
        <w:t>法定代表人或其授权代理人：</w:t>
      </w:r>
      <w:r>
        <w:rPr>
          <w:rFonts w:hint="eastAsia" w:ascii="宋体" w:hAnsi="宋体"/>
          <w:szCs w:val="21"/>
          <w:u w:val="single"/>
        </w:rPr>
        <w:t xml:space="preserve">             </w:t>
      </w:r>
    </w:p>
    <w:p w14:paraId="66315A5D">
      <w:pPr>
        <w:widowControl w:val="0"/>
        <w:autoSpaceDE w:val="0"/>
        <w:autoSpaceDN w:val="0"/>
        <w:adjustRightInd w:val="0"/>
        <w:snapToGrid w:val="0"/>
        <w:spacing w:line="380" w:lineRule="exact"/>
        <w:ind w:firstLine="0" w:firstLineChars="0"/>
        <w:jc w:val="lef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bookmarkEnd w:id="339"/>
    <w:bookmarkEnd w:id="340"/>
    <w:p w14:paraId="527E2CF7">
      <w:pPr>
        <w:widowControl w:val="0"/>
        <w:autoSpaceDE w:val="0"/>
        <w:autoSpaceDN w:val="0"/>
        <w:adjustRightInd w:val="0"/>
        <w:snapToGrid w:val="0"/>
        <w:ind w:firstLine="0" w:firstLineChars="0"/>
        <w:jc w:val="left"/>
        <w:rPr>
          <w:rFonts w:ascii="宋体" w:hAnsi="宋体"/>
          <w:b/>
          <w:sz w:val="28"/>
          <w:szCs w:val="28"/>
        </w:rPr>
      </w:pPr>
      <w:r>
        <w:rPr>
          <w:rFonts w:ascii="宋体" w:hAnsi="宋体"/>
          <w:b/>
          <w:szCs w:val="21"/>
        </w:rPr>
        <w:br w:type="page"/>
      </w:r>
      <w:bookmarkStart w:id="360" w:name="_Toc201401665"/>
      <w:bookmarkStart w:id="361" w:name="_Toc390444144"/>
      <w:bookmarkStart w:id="362" w:name="_Toc201997953"/>
      <w:bookmarkStart w:id="363" w:name="_Toc201743123"/>
      <w:bookmarkStart w:id="364" w:name="_Toc280341019"/>
      <w:bookmarkStart w:id="365" w:name="_Toc201742868"/>
      <w:bookmarkStart w:id="366" w:name="_Toc201719125"/>
      <w:bookmarkStart w:id="367" w:name="_Hlk532143053"/>
      <w:bookmarkStart w:id="368" w:name="_Toc201743121"/>
      <w:bookmarkStart w:id="369" w:name="_Toc201719123"/>
      <w:bookmarkStart w:id="370" w:name="_Toc201401663"/>
      <w:bookmarkStart w:id="371" w:name="_Toc370197705"/>
      <w:bookmarkStart w:id="372" w:name="_Toc201997951"/>
      <w:bookmarkStart w:id="373" w:name="_Toc199215951"/>
      <w:bookmarkStart w:id="374" w:name="_Toc390444143"/>
      <w:bookmarkStart w:id="375" w:name="_Toc280341018"/>
      <w:bookmarkStart w:id="376" w:name="_Toc201742866"/>
      <w:r>
        <w:rPr>
          <w:rFonts w:hint="eastAsia" w:ascii="宋体" w:hAnsi="宋体"/>
          <w:b/>
          <w:szCs w:val="21"/>
        </w:rPr>
        <w:t>B2、商务条款</w:t>
      </w:r>
      <w:bookmarkEnd w:id="360"/>
      <w:bookmarkEnd w:id="361"/>
      <w:bookmarkEnd w:id="362"/>
      <w:bookmarkEnd w:id="363"/>
      <w:bookmarkEnd w:id="364"/>
      <w:bookmarkEnd w:id="365"/>
      <w:bookmarkEnd w:id="366"/>
      <w:r>
        <w:rPr>
          <w:rFonts w:hint="eastAsia" w:ascii="宋体" w:hAnsi="宋体"/>
          <w:b/>
          <w:szCs w:val="21"/>
        </w:rPr>
        <w:t>总体响应表</w:t>
      </w:r>
    </w:p>
    <w:p w14:paraId="604B1C7E">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商务条款总体响应表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46F9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604B68FF">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48F2488E">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招标文件商务要求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1D152C9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投标人响应</w:t>
            </w:r>
          </w:p>
        </w:tc>
      </w:tr>
      <w:tr w14:paraId="7607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34B00">
            <w:pPr>
              <w:widowControl w:val="0"/>
              <w:autoSpaceDE w:val="0"/>
              <w:autoSpaceDN w:val="0"/>
              <w:adjustRightInd w:val="0"/>
              <w:snapToGrid w:val="0"/>
              <w:ind w:firstLine="0" w:firstLineChars="0"/>
              <w:jc w:val="center"/>
              <w:rPr>
                <w:rFonts w:ascii="宋体" w:hAnsi="宋体"/>
                <w:b/>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187CF753">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4095C296">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77BBD481">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差别说明</w:t>
            </w:r>
          </w:p>
        </w:tc>
      </w:tr>
      <w:tr w14:paraId="1841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10C81A5">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招标文件中标注“★”的商务条款</w:t>
            </w:r>
          </w:p>
        </w:tc>
      </w:tr>
      <w:tr w14:paraId="213C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CCFEF8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013E2D3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27EAD0C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CB873C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44EA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E4266A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27C15B4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5B23DB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410EB6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1DC0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D6F414E">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招标文件中标注“▲”的商务条款</w:t>
            </w:r>
          </w:p>
        </w:tc>
      </w:tr>
      <w:tr w14:paraId="455D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E3D149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684B5A4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70D1319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478D78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0B26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CA0DEB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07AE1AA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1D412A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13FD34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3D2D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C1DB5DE">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招标文件中未标注“★”或“▲”的商务条款</w:t>
            </w:r>
          </w:p>
        </w:tc>
      </w:tr>
      <w:tr w14:paraId="450D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40B797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1F6B6BA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4D9D786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99F1C1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0358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C9B13B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178DC69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55FE813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64AEA3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0A42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86BE636">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招标文件中合同条款、补充文件、答疑中的条款</w:t>
            </w:r>
          </w:p>
        </w:tc>
      </w:tr>
      <w:tr w14:paraId="0603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2B3AB5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vAlign w:val="center"/>
          </w:tcPr>
          <w:p w14:paraId="529B4A9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4BAF799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347A05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482D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5AD427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vAlign w:val="center"/>
          </w:tcPr>
          <w:p w14:paraId="5BDE2BD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1DBE229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733ACB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10ED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2E6C46A">
            <w:pPr>
              <w:widowControl w:val="0"/>
              <w:autoSpaceDE w:val="0"/>
              <w:autoSpaceDN w:val="0"/>
              <w:adjustRightInd w:val="0"/>
              <w:snapToGrid w:val="0"/>
              <w:ind w:firstLine="0" w:firstLineChars="0"/>
              <w:jc w:val="left"/>
              <w:rPr>
                <w:rFonts w:ascii="宋体" w:hAnsi="宋体"/>
                <w:b/>
                <w:bCs/>
                <w:sz w:val="28"/>
                <w:szCs w:val="28"/>
              </w:rPr>
            </w:pPr>
            <w:r>
              <w:rPr>
                <w:rFonts w:hint="eastAsia" w:ascii="宋体" w:hAnsi="宋体"/>
                <w:b/>
                <w:bCs/>
                <w:sz w:val="28"/>
                <w:szCs w:val="28"/>
              </w:rPr>
              <w:t>除上述条款以外，我司承诺全部接受并按照招标文件的商务及合同条款要求承担本项目。</w:t>
            </w:r>
          </w:p>
        </w:tc>
      </w:tr>
    </w:tbl>
    <w:p w14:paraId="137BD108">
      <w:pPr>
        <w:widowControl w:val="0"/>
        <w:autoSpaceDE w:val="0"/>
        <w:autoSpaceDN w:val="0"/>
        <w:adjustRightInd w:val="0"/>
        <w:snapToGrid w:val="0"/>
        <w:ind w:firstLine="0" w:firstLineChars="0"/>
        <w:jc w:val="left"/>
        <w:rPr>
          <w:rFonts w:ascii="宋体" w:hAnsi="宋体"/>
          <w:b/>
          <w:szCs w:val="21"/>
        </w:rPr>
      </w:pPr>
      <w:bookmarkStart w:id="377" w:name="_Toc201743124"/>
      <w:bookmarkStart w:id="378" w:name="_Toc201997954"/>
      <w:bookmarkStart w:id="379" w:name="_Toc201742869"/>
      <w:bookmarkStart w:id="380" w:name="_Toc201719126"/>
      <w:r>
        <w:rPr>
          <w:rFonts w:hint="eastAsia" w:ascii="宋体" w:hAnsi="宋体"/>
          <w:b/>
          <w:szCs w:val="21"/>
        </w:rPr>
        <w:t>重要提示：</w:t>
      </w:r>
    </w:p>
    <w:p w14:paraId="6726FE3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1、投标人须在仔细阅读招标文件后，将投标文件响应与招标文件（含补遗、澄清文件）不一致的商务及合同条款填写在本表中，包括高于或低于招标文件要求的所有条款。</w:t>
      </w:r>
    </w:p>
    <w:p w14:paraId="72A3196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投标文件中所有与招标文件商务和合同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3778A1F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3、投标人必须提供本表，如对招标文件商务条款及合同内容完全接受，则无需填写相关内容。</w:t>
      </w:r>
    </w:p>
    <w:p w14:paraId="62CAE3ED">
      <w:pPr>
        <w:widowControl w:val="0"/>
        <w:autoSpaceDE w:val="0"/>
        <w:autoSpaceDN w:val="0"/>
        <w:adjustRightInd w:val="0"/>
        <w:snapToGrid w:val="0"/>
        <w:ind w:firstLine="0" w:firstLineChars="0"/>
        <w:jc w:val="left"/>
        <w:rPr>
          <w:rFonts w:ascii="宋体" w:hAnsi="宋体"/>
          <w:szCs w:val="21"/>
        </w:rPr>
      </w:pPr>
    </w:p>
    <w:p w14:paraId="2CE7622D">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r>
        <w:rPr>
          <w:rFonts w:ascii="宋体" w:hAnsi="宋体"/>
          <w:szCs w:val="21"/>
          <w:u w:val="single"/>
        </w:rPr>
        <w:t xml:space="preserve">                               </w:t>
      </w:r>
    </w:p>
    <w:bookmarkEnd w:id="377"/>
    <w:bookmarkEnd w:id="378"/>
    <w:bookmarkEnd w:id="379"/>
    <w:bookmarkEnd w:id="380"/>
    <w:p w14:paraId="49A70A00">
      <w:pPr>
        <w:widowControl w:val="0"/>
        <w:autoSpaceDE w:val="0"/>
        <w:autoSpaceDN w:val="0"/>
        <w:adjustRightInd w:val="0"/>
        <w:snapToGrid w:val="0"/>
        <w:ind w:firstLine="0" w:firstLineChars="0"/>
        <w:jc w:val="left"/>
        <w:rPr>
          <w:rFonts w:ascii="宋体" w:hAnsi="宋体"/>
          <w:b/>
          <w:szCs w:val="21"/>
        </w:rPr>
      </w:pPr>
      <w:r>
        <w:rPr>
          <w:rFonts w:ascii="宋体" w:hAnsi="宋体"/>
          <w:b/>
          <w:szCs w:val="21"/>
        </w:rPr>
        <w:br w:type="page"/>
      </w:r>
      <w:bookmarkStart w:id="381" w:name="_Toc410220103"/>
      <w:r>
        <w:rPr>
          <w:rFonts w:hint="eastAsia" w:ascii="宋体" w:hAnsi="宋体"/>
          <w:b/>
          <w:szCs w:val="21"/>
        </w:rPr>
        <w:t>B3、承诺书</w:t>
      </w:r>
      <w:bookmarkEnd w:id="381"/>
      <w:r>
        <w:rPr>
          <w:rFonts w:hint="eastAsia" w:ascii="宋体" w:hAnsi="宋体"/>
          <w:b/>
          <w:szCs w:val="21"/>
        </w:rPr>
        <w:t>（仅供</w:t>
      </w:r>
      <w:r>
        <w:rPr>
          <w:rFonts w:ascii="宋体" w:hAnsi="宋体"/>
          <w:b/>
          <w:szCs w:val="21"/>
        </w:rPr>
        <w:t>参考</w:t>
      </w:r>
      <w:r>
        <w:rPr>
          <w:rFonts w:hint="eastAsia" w:ascii="宋体" w:hAnsi="宋体"/>
          <w:b/>
          <w:szCs w:val="21"/>
        </w:rPr>
        <w:t>）</w:t>
      </w:r>
    </w:p>
    <w:p w14:paraId="182F5C00">
      <w:pPr>
        <w:widowControl w:val="0"/>
        <w:autoSpaceDE w:val="0"/>
        <w:autoSpaceDN w:val="0"/>
        <w:adjustRightInd w:val="0"/>
        <w:snapToGrid w:val="0"/>
        <w:ind w:firstLine="0" w:firstLineChars="0"/>
        <w:jc w:val="left"/>
        <w:rPr>
          <w:rFonts w:ascii="宋体" w:hAnsi="宋体"/>
          <w:b/>
          <w:bCs/>
          <w:sz w:val="28"/>
          <w:szCs w:val="28"/>
        </w:rPr>
      </w:pPr>
    </w:p>
    <w:p w14:paraId="5E0F9BE0">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承诺书</w:t>
      </w:r>
    </w:p>
    <w:p w14:paraId="5F661B99">
      <w:pPr>
        <w:widowControl w:val="0"/>
        <w:autoSpaceDE w:val="0"/>
        <w:autoSpaceDN w:val="0"/>
        <w:adjustRightInd w:val="0"/>
        <w:snapToGrid w:val="0"/>
        <w:ind w:firstLine="0" w:firstLineChars="0"/>
        <w:jc w:val="left"/>
        <w:rPr>
          <w:rFonts w:ascii="宋体" w:hAnsi="宋体"/>
          <w:szCs w:val="21"/>
        </w:rPr>
      </w:pPr>
    </w:p>
    <w:p w14:paraId="04A453D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（招标人）  </w:t>
      </w:r>
    </w:p>
    <w:p w14:paraId="6E80E3C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2D32AAF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r>
        <w:rPr>
          <w:rFonts w:hint="eastAsia" w:ascii="宋体" w:hAnsi="宋体"/>
          <w:szCs w:val="21"/>
          <w:u w:val="single"/>
        </w:rPr>
        <w:t>（投标人名称）</w:t>
      </w:r>
      <w:r>
        <w:rPr>
          <w:rFonts w:hint="eastAsia" w:ascii="宋体" w:hAnsi="宋体"/>
          <w:szCs w:val="21"/>
        </w:rPr>
        <w:t>在最近三年内（</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日至投标截止时间）没有处于被责令停业、或投标资格被取消，或财产被接管、冻结、破产状态；没有骗取中标或严重违约引起的合同终止、纠纷、争议、仲裁和诉讼记录，没有重大质量问题。</w:t>
      </w:r>
    </w:p>
    <w:p w14:paraId="6B14DB0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hint="eastAsia" w:ascii="宋体" w:hAnsi="宋体"/>
          <w:szCs w:val="21"/>
          <w:u w:val="single"/>
        </w:rPr>
        <w:t>（投标人名称）</w:t>
      </w:r>
      <w:r>
        <w:rPr>
          <w:rFonts w:hint="eastAsia" w:ascii="宋体" w:hAnsi="宋体"/>
          <w:szCs w:val="21"/>
        </w:rPr>
        <w:t>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日至投标截止时间，提供的产品在中国大陆地区项目中无重大安全事故。</w:t>
      </w:r>
    </w:p>
    <w:p w14:paraId="4F7D781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w:t>
      </w:r>
    </w:p>
    <w:p w14:paraId="65BB502A">
      <w:pPr>
        <w:widowControl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bookmarkEnd w:id="367"/>
    <w:p w14:paraId="0730F821">
      <w:pPr>
        <w:widowControl w:val="0"/>
        <w:autoSpaceDE w:val="0"/>
        <w:autoSpaceDN w:val="0"/>
        <w:adjustRightInd w:val="0"/>
        <w:snapToGrid w:val="0"/>
        <w:ind w:firstLine="0" w:firstLineChars="0"/>
        <w:jc w:val="left"/>
        <w:rPr>
          <w:rFonts w:ascii="宋体" w:hAnsi="宋体"/>
          <w:b/>
          <w:szCs w:val="21"/>
        </w:rPr>
      </w:pPr>
      <w:bookmarkStart w:id="382" w:name="_Toc410220106"/>
    </w:p>
    <w:p w14:paraId="758124C6">
      <w:pPr>
        <w:widowControl w:val="0"/>
        <w:autoSpaceDE w:val="0"/>
        <w:autoSpaceDN w:val="0"/>
        <w:adjustRightInd w:val="0"/>
        <w:snapToGrid w:val="0"/>
        <w:ind w:firstLine="0" w:firstLineChars="0"/>
        <w:jc w:val="left"/>
        <w:rPr>
          <w:rFonts w:ascii="宋体" w:hAnsi="宋体"/>
          <w:b/>
          <w:szCs w:val="21"/>
        </w:rPr>
      </w:pPr>
    </w:p>
    <w:p w14:paraId="77278314">
      <w:pPr>
        <w:widowControl w:val="0"/>
        <w:autoSpaceDE w:val="0"/>
        <w:autoSpaceDN w:val="0"/>
        <w:adjustRightInd w:val="0"/>
        <w:snapToGrid w:val="0"/>
        <w:ind w:firstLine="0" w:firstLineChars="0"/>
        <w:jc w:val="left"/>
        <w:rPr>
          <w:rFonts w:ascii="宋体" w:hAnsi="宋体"/>
          <w:b/>
          <w:szCs w:val="21"/>
        </w:rPr>
      </w:pPr>
    </w:p>
    <w:p w14:paraId="5B67011E">
      <w:pPr>
        <w:widowControl w:val="0"/>
        <w:autoSpaceDE w:val="0"/>
        <w:autoSpaceDN w:val="0"/>
        <w:adjustRightInd w:val="0"/>
        <w:snapToGrid w:val="0"/>
        <w:ind w:firstLine="0" w:firstLineChars="0"/>
        <w:jc w:val="center"/>
        <w:rPr>
          <w:rFonts w:ascii="宋体" w:hAnsi="宋体"/>
          <w:szCs w:val="21"/>
          <w:u w:val="single"/>
        </w:rPr>
      </w:pPr>
      <w:r>
        <w:rPr>
          <w:rFonts w:hint="eastAsia" w:ascii="宋体" w:hAnsi="宋体"/>
          <w:szCs w:val="21"/>
        </w:rPr>
        <w:t xml:space="preserve">             投标人：</w:t>
      </w:r>
      <w:r>
        <w:rPr>
          <w:rFonts w:hint="eastAsia" w:ascii="宋体" w:hAnsi="宋体"/>
          <w:szCs w:val="21"/>
          <w:u w:val="single"/>
        </w:rPr>
        <w:t xml:space="preserve"> </w:t>
      </w:r>
      <w:r>
        <w:rPr>
          <w:rFonts w:ascii="宋体" w:hAnsi="宋体"/>
          <w:szCs w:val="21"/>
          <w:u w:val="single"/>
        </w:rPr>
        <w:t xml:space="preserve">                             </w:t>
      </w:r>
    </w:p>
    <w:p w14:paraId="757A6ACA">
      <w:pPr>
        <w:widowControl w:val="0"/>
        <w:autoSpaceDE w:val="0"/>
        <w:autoSpaceDN w:val="0"/>
        <w:adjustRightInd w:val="0"/>
        <w:snapToGrid w:val="0"/>
        <w:spacing w:line="380" w:lineRule="exact"/>
        <w:ind w:firstLine="0" w:firstLineChars="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4DC14DE1">
      <w:pPr>
        <w:widowControl w:val="0"/>
        <w:autoSpaceDE w:val="0"/>
        <w:autoSpaceDN w:val="0"/>
        <w:adjustRightInd w:val="0"/>
        <w:snapToGrid w:val="0"/>
        <w:ind w:firstLine="0" w:firstLineChars="0"/>
        <w:jc w:val="left"/>
        <w:rPr>
          <w:rFonts w:ascii="宋体" w:hAnsi="宋体"/>
          <w:b/>
          <w:szCs w:val="21"/>
        </w:rPr>
      </w:pPr>
      <w:r>
        <w:rPr>
          <w:rFonts w:ascii="宋体" w:hAnsi="宋体"/>
          <w:b/>
          <w:szCs w:val="21"/>
        </w:rPr>
        <w:br w:type="page"/>
      </w:r>
      <w:r>
        <w:rPr>
          <w:rFonts w:hint="eastAsia" w:ascii="宋体" w:hAnsi="宋体"/>
          <w:b/>
          <w:szCs w:val="21"/>
        </w:rPr>
        <w:t>B4、</w:t>
      </w:r>
      <w:bookmarkEnd w:id="382"/>
      <w:r>
        <w:rPr>
          <w:rFonts w:hint="eastAsia" w:ascii="宋体" w:hAnsi="宋体"/>
          <w:b/>
          <w:szCs w:val="21"/>
        </w:rPr>
        <w:t>经营业绩一览表</w:t>
      </w:r>
    </w:p>
    <w:p w14:paraId="568F9515">
      <w:pPr>
        <w:widowControl w:val="0"/>
        <w:autoSpaceDE w:val="0"/>
        <w:autoSpaceDN w:val="0"/>
        <w:adjustRightInd w:val="0"/>
        <w:snapToGrid w:val="0"/>
        <w:ind w:firstLine="0" w:firstLineChars="0"/>
        <w:jc w:val="left"/>
        <w:rPr>
          <w:rFonts w:ascii="宋体" w:hAnsi="宋体"/>
          <w:b/>
          <w:szCs w:val="21"/>
        </w:rPr>
      </w:pPr>
    </w:p>
    <w:p w14:paraId="10E4B1CD">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经营业绩一览表</w:t>
      </w:r>
    </w:p>
    <w:p w14:paraId="2C177493">
      <w:pPr>
        <w:widowControl w:val="0"/>
        <w:autoSpaceDE w:val="0"/>
        <w:autoSpaceDN w:val="0"/>
        <w:adjustRightInd w:val="0"/>
        <w:snapToGrid w:val="0"/>
        <w:ind w:firstLine="0" w:firstLineChars="0"/>
        <w:jc w:val="left"/>
        <w:rPr>
          <w:rFonts w:ascii="宋体" w:hAnsi="宋体"/>
          <w:szCs w:val="21"/>
        </w:rPr>
      </w:pPr>
    </w:p>
    <w:p w14:paraId="3446BA7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（招标人）</w:t>
      </w:r>
    </w:p>
    <w:p w14:paraId="28E2547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我方根据贵公司招标文件要求提供</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日至投标截止时间</w:t>
      </w:r>
      <w:r>
        <w:rPr>
          <w:rFonts w:hint="eastAsia" w:ascii="宋体" w:hAnsi="宋体"/>
          <w:szCs w:val="21"/>
          <w:u w:val="single"/>
        </w:rPr>
        <w:t>（拟投货物名称）</w:t>
      </w:r>
      <w:r>
        <w:rPr>
          <w:rFonts w:hint="eastAsia" w:ascii="宋体" w:hAnsi="宋体"/>
          <w:szCs w:val="21"/>
        </w:rPr>
        <w:t>真实的业绩资料，证明合同附后，清单如下：</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1272"/>
        <w:gridCol w:w="672"/>
        <w:gridCol w:w="712"/>
        <w:gridCol w:w="711"/>
        <w:gridCol w:w="1053"/>
        <w:gridCol w:w="1054"/>
        <w:gridCol w:w="848"/>
        <w:gridCol w:w="850"/>
        <w:gridCol w:w="642"/>
      </w:tblGrid>
      <w:tr w14:paraId="2532D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tcBorders>
              <w:top w:val="single" w:color="auto" w:sz="4" w:space="0"/>
            </w:tcBorders>
            <w:shd w:val="clear" w:color="auto" w:fill="D9E2F3"/>
            <w:vAlign w:val="center"/>
          </w:tcPr>
          <w:p w14:paraId="7D19DD33">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序号</w:t>
            </w:r>
          </w:p>
        </w:tc>
        <w:tc>
          <w:tcPr>
            <w:tcW w:w="1272" w:type="dxa"/>
            <w:shd w:val="clear" w:color="auto" w:fill="D9E2F3"/>
            <w:vAlign w:val="center"/>
          </w:tcPr>
          <w:p w14:paraId="6E6646AD">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合同名称</w:t>
            </w:r>
          </w:p>
        </w:tc>
        <w:tc>
          <w:tcPr>
            <w:tcW w:w="672" w:type="dxa"/>
            <w:tcBorders>
              <w:right w:val="single" w:color="auto" w:sz="4" w:space="0"/>
            </w:tcBorders>
            <w:shd w:val="clear" w:color="auto" w:fill="D9E2F3"/>
            <w:vAlign w:val="center"/>
          </w:tcPr>
          <w:p w14:paraId="75557D04">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产品</w:t>
            </w:r>
          </w:p>
          <w:p w14:paraId="3D399821">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名称</w:t>
            </w:r>
          </w:p>
        </w:tc>
        <w:tc>
          <w:tcPr>
            <w:tcW w:w="712" w:type="dxa"/>
            <w:tcBorders>
              <w:left w:val="single" w:color="auto" w:sz="4" w:space="0"/>
              <w:right w:val="single" w:color="auto" w:sz="4" w:space="0"/>
            </w:tcBorders>
            <w:shd w:val="clear" w:color="auto" w:fill="D9E2F3"/>
            <w:vAlign w:val="center"/>
          </w:tcPr>
          <w:p w14:paraId="1A60875F">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型号</w:t>
            </w:r>
          </w:p>
        </w:tc>
        <w:tc>
          <w:tcPr>
            <w:tcW w:w="711" w:type="dxa"/>
            <w:tcBorders>
              <w:left w:val="single" w:color="auto" w:sz="4" w:space="0"/>
            </w:tcBorders>
            <w:shd w:val="clear" w:color="auto" w:fill="D9E2F3"/>
            <w:vAlign w:val="center"/>
          </w:tcPr>
          <w:p w14:paraId="22668458">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数量</w:t>
            </w:r>
          </w:p>
        </w:tc>
        <w:tc>
          <w:tcPr>
            <w:tcW w:w="1053" w:type="dxa"/>
            <w:shd w:val="clear" w:color="auto" w:fill="D9E2F3"/>
            <w:vAlign w:val="center"/>
          </w:tcPr>
          <w:p w14:paraId="06BDD132">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买方</w:t>
            </w:r>
          </w:p>
        </w:tc>
        <w:tc>
          <w:tcPr>
            <w:tcW w:w="1054" w:type="dxa"/>
            <w:shd w:val="clear" w:color="auto" w:fill="D9E2F3"/>
            <w:vAlign w:val="center"/>
          </w:tcPr>
          <w:p w14:paraId="7CCFAA86">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卖方</w:t>
            </w:r>
          </w:p>
        </w:tc>
        <w:tc>
          <w:tcPr>
            <w:tcW w:w="848" w:type="dxa"/>
            <w:shd w:val="clear" w:color="auto" w:fill="D9E2F3"/>
            <w:vAlign w:val="center"/>
          </w:tcPr>
          <w:p w14:paraId="2E5E9C1A">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合同签</w:t>
            </w:r>
          </w:p>
          <w:p w14:paraId="5BDAB145">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订时间</w:t>
            </w:r>
          </w:p>
        </w:tc>
        <w:tc>
          <w:tcPr>
            <w:tcW w:w="850" w:type="dxa"/>
            <w:shd w:val="clear" w:color="auto" w:fill="D9E2F3"/>
            <w:vAlign w:val="center"/>
          </w:tcPr>
          <w:p w14:paraId="5C43644B">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合同</w:t>
            </w:r>
          </w:p>
          <w:p w14:paraId="5D4EED36">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金额</w:t>
            </w:r>
          </w:p>
        </w:tc>
        <w:tc>
          <w:tcPr>
            <w:tcW w:w="642" w:type="dxa"/>
            <w:shd w:val="clear" w:color="auto" w:fill="D9E2F3"/>
            <w:vAlign w:val="center"/>
          </w:tcPr>
          <w:p w14:paraId="4729482F">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详见页码</w:t>
            </w:r>
          </w:p>
        </w:tc>
      </w:tr>
      <w:tr w14:paraId="3B3D7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612F223F">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1</w:t>
            </w:r>
          </w:p>
        </w:tc>
        <w:tc>
          <w:tcPr>
            <w:tcW w:w="1272" w:type="dxa"/>
            <w:vAlign w:val="center"/>
          </w:tcPr>
          <w:p w14:paraId="5F1029FC">
            <w:pPr>
              <w:widowControl w:val="0"/>
              <w:autoSpaceDE w:val="0"/>
              <w:autoSpaceDN w:val="0"/>
              <w:adjustRightInd w:val="0"/>
              <w:snapToGrid w:val="0"/>
              <w:ind w:firstLine="0" w:firstLineChars="0"/>
              <w:jc w:val="left"/>
              <w:rPr>
                <w:rFonts w:ascii="宋体" w:hAnsi="宋体"/>
                <w:sz w:val="18"/>
                <w:szCs w:val="21"/>
              </w:rPr>
            </w:pPr>
          </w:p>
        </w:tc>
        <w:tc>
          <w:tcPr>
            <w:tcW w:w="672" w:type="dxa"/>
            <w:tcBorders>
              <w:right w:val="single" w:color="auto" w:sz="4" w:space="0"/>
            </w:tcBorders>
            <w:vAlign w:val="center"/>
          </w:tcPr>
          <w:p w14:paraId="39A52B29">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vAlign w:val="center"/>
          </w:tcPr>
          <w:p w14:paraId="1D6CEB57">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vAlign w:val="center"/>
          </w:tcPr>
          <w:p w14:paraId="29EE6432">
            <w:pPr>
              <w:widowControl w:val="0"/>
              <w:autoSpaceDE w:val="0"/>
              <w:autoSpaceDN w:val="0"/>
              <w:adjustRightInd w:val="0"/>
              <w:snapToGrid w:val="0"/>
              <w:ind w:firstLine="0" w:firstLineChars="0"/>
              <w:jc w:val="left"/>
              <w:rPr>
                <w:rFonts w:ascii="宋体" w:hAnsi="宋体"/>
                <w:sz w:val="18"/>
                <w:szCs w:val="21"/>
              </w:rPr>
            </w:pPr>
          </w:p>
        </w:tc>
        <w:tc>
          <w:tcPr>
            <w:tcW w:w="1053" w:type="dxa"/>
            <w:vAlign w:val="center"/>
          </w:tcPr>
          <w:p w14:paraId="44539024">
            <w:pPr>
              <w:widowControl w:val="0"/>
              <w:autoSpaceDE w:val="0"/>
              <w:autoSpaceDN w:val="0"/>
              <w:adjustRightInd w:val="0"/>
              <w:snapToGrid w:val="0"/>
              <w:ind w:firstLine="0" w:firstLineChars="0"/>
              <w:jc w:val="left"/>
              <w:rPr>
                <w:rFonts w:ascii="宋体" w:hAnsi="宋体"/>
                <w:sz w:val="18"/>
                <w:szCs w:val="21"/>
              </w:rPr>
            </w:pPr>
          </w:p>
        </w:tc>
        <w:tc>
          <w:tcPr>
            <w:tcW w:w="1054" w:type="dxa"/>
            <w:vAlign w:val="center"/>
          </w:tcPr>
          <w:p w14:paraId="22C29AD3">
            <w:pPr>
              <w:widowControl w:val="0"/>
              <w:autoSpaceDE w:val="0"/>
              <w:autoSpaceDN w:val="0"/>
              <w:adjustRightInd w:val="0"/>
              <w:snapToGrid w:val="0"/>
              <w:ind w:firstLine="0" w:firstLineChars="0"/>
              <w:jc w:val="left"/>
              <w:rPr>
                <w:rFonts w:ascii="宋体" w:hAnsi="宋体"/>
                <w:sz w:val="18"/>
                <w:szCs w:val="21"/>
              </w:rPr>
            </w:pPr>
          </w:p>
        </w:tc>
        <w:tc>
          <w:tcPr>
            <w:tcW w:w="848" w:type="dxa"/>
            <w:vAlign w:val="center"/>
          </w:tcPr>
          <w:p w14:paraId="1E297622">
            <w:pPr>
              <w:widowControl w:val="0"/>
              <w:autoSpaceDE w:val="0"/>
              <w:autoSpaceDN w:val="0"/>
              <w:adjustRightInd w:val="0"/>
              <w:snapToGrid w:val="0"/>
              <w:ind w:firstLine="0" w:firstLineChars="0"/>
              <w:jc w:val="left"/>
              <w:rPr>
                <w:rFonts w:ascii="宋体" w:hAnsi="宋体"/>
                <w:sz w:val="18"/>
                <w:szCs w:val="21"/>
              </w:rPr>
            </w:pPr>
          </w:p>
        </w:tc>
        <w:tc>
          <w:tcPr>
            <w:tcW w:w="850" w:type="dxa"/>
            <w:vAlign w:val="center"/>
          </w:tcPr>
          <w:p w14:paraId="0492D133">
            <w:pPr>
              <w:widowControl w:val="0"/>
              <w:autoSpaceDE w:val="0"/>
              <w:autoSpaceDN w:val="0"/>
              <w:adjustRightInd w:val="0"/>
              <w:snapToGrid w:val="0"/>
              <w:ind w:firstLine="0" w:firstLineChars="0"/>
              <w:jc w:val="left"/>
              <w:rPr>
                <w:rFonts w:ascii="宋体" w:hAnsi="宋体"/>
                <w:sz w:val="18"/>
                <w:szCs w:val="21"/>
              </w:rPr>
            </w:pPr>
          </w:p>
        </w:tc>
        <w:tc>
          <w:tcPr>
            <w:tcW w:w="642" w:type="dxa"/>
            <w:vAlign w:val="center"/>
          </w:tcPr>
          <w:p w14:paraId="70ECA599">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P</w:t>
            </w:r>
          </w:p>
        </w:tc>
      </w:tr>
      <w:tr w14:paraId="25ADE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2C07B2E4">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2</w:t>
            </w:r>
          </w:p>
        </w:tc>
        <w:tc>
          <w:tcPr>
            <w:tcW w:w="1272" w:type="dxa"/>
            <w:vAlign w:val="center"/>
          </w:tcPr>
          <w:p w14:paraId="0F6F170A">
            <w:pPr>
              <w:widowControl w:val="0"/>
              <w:autoSpaceDE w:val="0"/>
              <w:autoSpaceDN w:val="0"/>
              <w:adjustRightInd w:val="0"/>
              <w:snapToGrid w:val="0"/>
              <w:ind w:firstLine="0" w:firstLineChars="0"/>
              <w:jc w:val="left"/>
              <w:rPr>
                <w:rFonts w:ascii="宋体" w:hAnsi="宋体"/>
                <w:sz w:val="18"/>
                <w:szCs w:val="21"/>
              </w:rPr>
            </w:pPr>
          </w:p>
        </w:tc>
        <w:tc>
          <w:tcPr>
            <w:tcW w:w="672" w:type="dxa"/>
            <w:tcBorders>
              <w:right w:val="single" w:color="auto" w:sz="4" w:space="0"/>
            </w:tcBorders>
            <w:vAlign w:val="center"/>
          </w:tcPr>
          <w:p w14:paraId="528B4000">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vAlign w:val="center"/>
          </w:tcPr>
          <w:p w14:paraId="6DC6F39E">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vAlign w:val="center"/>
          </w:tcPr>
          <w:p w14:paraId="34850FA3">
            <w:pPr>
              <w:widowControl w:val="0"/>
              <w:autoSpaceDE w:val="0"/>
              <w:autoSpaceDN w:val="0"/>
              <w:adjustRightInd w:val="0"/>
              <w:snapToGrid w:val="0"/>
              <w:ind w:firstLine="0" w:firstLineChars="0"/>
              <w:jc w:val="left"/>
              <w:rPr>
                <w:rFonts w:ascii="宋体" w:hAnsi="宋体"/>
                <w:sz w:val="18"/>
                <w:szCs w:val="21"/>
              </w:rPr>
            </w:pPr>
          </w:p>
        </w:tc>
        <w:tc>
          <w:tcPr>
            <w:tcW w:w="1053" w:type="dxa"/>
            <w:vAlign w:val="center"/>
          </w:tcPr>
          <w:p w14:paraId="14804237">
            <w:pPr>
              <w:widowControl w:val="0"/>
              <w:autoSpaceDE w:val="0"/>
              <w:autoSpaceDN w:val="0"/>
              <w:adjustRightInd w:val="0"/>
              <w:snapToGrid w:val="0"/>
              <w:ind w:firstLine="0" w:firstLineChars="0"/>
              <w:jc w:val="left"/>
              <w:rPr>
                <w:rFonts w:ascii="宋体" w:hAnsi="宋体"/>
                <w:sz w:val="18"/>
                <w:szCs w:val="21"/>
              </w:rPr>
            </w:pPr>
          </w:p>
        </w:tc>
        <w:tc>
          <w:tcPr>
            <w:tcW w:w="1054" w:type="dxa"/>
            <w:vAlign w:val="center"/>
          </w:tcPr>
          <w:p w14:paraId="04B4D51A">
            <w:pPr>
              <w:widowControl w:val="0"/>
              <w:autoSpaceDE w:val="0"/>
              <w:autoSpaceDN w:val="0"/>
              <w:adjustRightInd w:val="0"/>
              <w:snapToGrid w:val="0"/>
              <w:ind w:firstLine="0" w:firstLineChars="0"/>
              <w:jc w:val="left"/>
              <w:rPr>
                <w:rFonts w:ascii="宋体" w:hAnsi="宋体"/>
                <w:sz w:val="18"/>
                <w:szCs w:val="21"/>
              </w:rPr>
            </w:pPr>
          </w:p>
        </w:tc>
        <w:tc>
          <w:tcPr>
            <w:tcW w:w="848" w:type="dxa"/>
            <w:vAlign w:val="center"/>
          </w:tcPr>
          <w:p w14:paraId="4281F5E2">
            <w:pPr>
              <w:widowControl w:val="0"/>
              <w:autoSpaceDE w:val="0"/>
              <w:autoSpaceDN w:val="0"/>
              <w:adjustRightInd w:val="0"/>
              <w:snapToGrid w:val="0"/>
              <w:ind w:firstLine="0" w:firstLineChars="0"/>
              <w:jc w:val="left"/>
              <w:rPr>
                <w:rFonts w:ascii="宋体" w:hAnsi="宋体"/>
                <w:sz w:val="18"/>
                <w:szCs w:val="21"/>
              </w:rPr>
            </w:pPr>
          </w:p>
        </w:tc>
        <w:tc>
          <w:tcPr>
            <w:tcW w:w="850" w:type="dxa"/>
            <w:vAlign w:val="center"/>
          </w:tcPr>
          <w:p w14:paraId="3B1BDD5B">
            <w:pPr>
              <w:widowControl w:val="0"/>
              <w:autoSpaceDE w:val="0"/>
              <w:autoSpaceDN w:val="0"/>
              <w:adjustRightInd w:val="0"/>
              <w:snapToGrid w:val="0"/>
              <w:ind w:firstLine="0" w:firstLineChars="0"/>
              <w:jc w:val="left"/>
              <w:rPr>
                <w:rFonts w:ascii="宋体" w:hAnsi="宋体"/>
                <w:sz w:val="18"/>
                <w:szCs w:val="21"/>
              </w:rPr>
            </w:pPr>
          </w:p>
        </w:tc>
        <w:tc>
          <w:tcPr>
            <w:tcW w:w="642" w:type="dxa"/>
            <w:vAlign w:val="center"/>
          </w:tcPr>
          <w:p w14:paraId="1C638B3F">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P</w:t>
            </w:r>
          </w:p>
        </w:tc>
      </w:tr>
      <w:tr w14:paraId="6A351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0868EE73">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3</w:t>
            </w:r>
          </w:p>
        </w:tc>
        <w:tc>
          <w:tcPr>
            <w:tcW w:w="1272" w:type="dxa"/>
            <w:vAlign w:val="center"/>
          </w:tcPr>
          <w:p w14:paraId="2D9AB054">
            <w:pPr>
              <w:widowControl w:val="0"/>
              <w:autoSpaceDE w:val="0"/>
              <w:autoSpaceDN w:val="0"/>
              <w:adjustRightInd w:val="0"/>
              <w:snapToGrid w:val="0"/>
              <w:ind w:firstLine="0" w:firstLineChars="0"/>
              <w:jc w:val="left"/>
              <w:rPr>
                <w:rFonts w:ascii="宋体" w:hAnsi="宋体"/>
                <w:sz w:val="18"/>
                <w:szCs w:val="21"/>
              </w:rPr>
            </w:pPr>
          </w:p>
        </w:tc>
        <w:tc>
          <w:tcPr>
            <w:tcW w:w="672" w:type="dxa"/>
            <w:tcBorders>
              <w:right w:val="single" w:color="auto" w:sz="4" w:space="0"/>
            </w:tcBorders>
            <w:vAlign w:val="center"/>
          </w:tcPr>
          <w:p w14:paraId="52C04007">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vAlign w:val="center"/>
          </w:tcPr>
          <w:p w14:paraId="39991DF3">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vAlign w:val="center"/>
          </w:tcPr>
          <w:p w14:paraId="69FC68DA">
            <w:pPr>
              <w:widowControl w:val="0"/>
              <w:autoSpaceDE w:val="0"/>
              <w:autoSpaceDN w:val="0"/>
              <w:adjustRightInd w:val="0"/>
              <w:snapToGrid w:val="0"/>
              <w:ind w:firstLine="0" w:firstLineChars="0"/>
              <w:jc w:val="left"/>
              <w:rPr>
                <w:rFonts w:ascii="宋体" w:hAnsi="宋体"/>
                <w:sz w:val="18"/>
                <w:szCs w:val="21"/>
              </w:rPr>
            </w:pPr>
          </w:p>
        </w:tc>
        <w:tc>
          <w:tcPr>
            <w:tcW w:w="1053" w:type="dxa"/>
            <w:vAlign w:val="center"/>
          </w:tcPr>
          <w:p w14:paraId="14FCC8D4">
            <w:pPr>
              <w:widowControl w:val="0"/>
              <w:autoSpaceDE w:val="0"/>
              <w:autoSpaceDN w:val="0"/>
              <w:adjustRightInd w:val="0"/>
              <w:snapToGrid w:val="0"/>
              <w:ind w:firstLine="0" w:firstLineChars="0"/>
              <w:jc w:val="left"/>
              <w:rPr>
                <w:rFonts w:ascii="宋体" w:hAnsi="宋体"/>
                <w:sz w:val="18"/>
                <w:szCs w:val="21"/>
              </w:rPr>
            </w:pPr>
          </w:p>
        </w:tc>
        <w:tc>
          <w:tcPr>
            <w:tcW w:w="1054" w:type="dxa"/>
            <w:vAlign w:val="center"/>
          </w:tcPr>
          <w:p w14:paraId="6C9ABA1B">
            <w:pPr>
              <w:widowControl w:val="0"/>
              <w:autoSpaceDE w:val="0"/>
              <w:autoSpaceDN w:val="0"/>
              <w:adjustRightInd w:val="0"/>
              <w:snapToGrid w:val="0"/>
              <w:ind w:firstLine="0" w:firstLineChars="0"/>
              <w:jc w:val="left"/>
              <w:rPr>
                <w:rFonts w:ascii="宋体" w:hAnsi="宋体"/>
                <w:sz w:val="18"/>
                <w:szCs w:val="21"/>
              </w:rPr>
            </w:pPr>
          </w:p>
        </w:tc>
        <w:tc>
          <w:tcPr>
            <w:tcW w:w="848" w:type="dxa"/>
            <w:vAlign w:val="center"/>
          </w:tcPr>
          <w:p w14:paraId="00472DD3">
            <w:pPr>
              <w:widowControl w:val="0"/>
              <w:autoSpaceDE w:val="0"/>
              <w:autoSpaceDN w:val="0"/>
              <w:adjustRightInd w:val="0"/>
              <w:snapToGrid w:val="0"/>
              <w:ind w:firstLine="0" w:firstLineChars="0"/>
              <w:jc w:val="left"/>
              <w:rPr>
                <w:rFonts w:ascii="宋体" w:hAnsi="宋体"/>
                <w:sz w:val="18"/>
                <w:szCs w:val="21"/>
              </w:rPr>
            </w:pPr>
          </w:p>
        </w:tc>
        <w:tc>
          <w:tcPr>
            <w:tcW w:w="850" w:type="dxa"/>
            <w:vAlign w:val="center"/>
          </w:tcPr>
          <w:p w14:paraId="58921635">
            <w:pPr>
              <w:widowControl w:val="0"/>
              <w:autoSpaceDE w:val="0"/>
              <w:autoSpaceDN w:val="0"/>
              <w:adjustRightInd w:val="0"/>
              <w:snapToGrid w:val="0"/>
              <w:ind w:firstLine="0" w:firstLineChars="0"/>
              <w:jc w:val="left"/>
              <w:rPr>
                <w:rFonts w:ascii="宋体" w:hAnsi="宋体"/>
                <w:sz w:val="18"/>
                <w:szCs w:val="21"/>
              </w:rPr>
            </w:pPr>
          </w:p>
        </w:tc>
        <w:tc>
          <w:tcPr>
            <w:tcW w:w="642" w:type="dxa"/>
            <w:vAlign w:val="center"/>
          </w:tcPr>
          <w:p w14:paraId="0BCB6762">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P</w:t>
            </w:r>
          </w:p>
        </w:tc>
      </w:tr>
      <w:tr w14:paraId="066E7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17D5C1CA">
            <w:pPr>
              <w:widowControl w:val="0"/>
              <w:autoSpaceDE w:val="0"/>
              <w:autoSpaceDN w:val="0"/>
              <w:adjustRightInd w:val="0"/>
              <w:snapToGrid w:val="0"/>
              <w:ind w:firstLine="0" w:firstLineChars="0"/>
              <w:jc w:val="left"/>
              <w:rPr>
                <w:rFonts w:ascii="宋体" w:hAnsi="宋体"/>
                <w:sz w:val="18"/>
                <w:szCs w:val="21"/>
              </w:rPr>
            </w:pPr>
          </w:p>
        </w:tc>
        <w:tc>
          <w:tcPr>
            <w:tcW w:w="1272" w:type="dxa"/>
            <w:vAlign w:val="center"/>
          </w:tcPr>
          <w:p w14:paraId="5CDE397C">
            <w:pPr>
              <w:widowControl w:val="0"/>
              <w:autoSpaceDE w:val="0"/>
              <w:autoSpaceDN w:val="0"/>
              <w:adjustRightInd w:val="0"/>
              <w:snapToGrid w:val="0"/>
              <w:ind w:firstLine="0" w:firstLineChars="0"/>
              <w:jc w:val="left"/>
              <w:rPr>
                <w:rFonts w:ascii="宋体" w:hAnsi="宋体"/>
                <w:sz w:val="18"/>
                <w:szCs w:val="21"/>
              </w:rPr>
            </w:pPr>
            <w:r>
              <w:rPr>
                <w:rFonts w:ascii="宋体" w:hAnsi="宋体"/>
                <w:sz w:val="18"/>
                <w:szCs w:val="21"/>
              </w:rPr>
              <w:t>……</w:t>
            </w:r>
          </w:p>
        </w:tc>
        <w:tc>
          <w:tcPr>
            <w:tcW w:w="672" w:type="dxa"/>
            <w:tcBorders>
              <w:right w:val="single" w:color="auto" w:sz="4" w:space="0"/>
            </w:tcBorders>
            <w:vAlign w:val="center"/>
          </w:tcPr>
          <w:p w14:paraId="1296318E">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vAlign w:val="center"/>
          </w:tcPr>
          <w:p w14:paraId="5F69EF27">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vAlign w:val="center"/>
          </w:tcPr>
          <w:p w14:paraId="0A40766B">
            <w:pPr>
              <w:widowControl w:val="0"/>
              <w:autoSpaceDE w:val="0"/>
              <w:autoSpaceDN w:val="0"/>
              <w:adjustRightInd w:val="0"/>
              <w:snapToGrid w:val="0"/>
              <w:ind w:firstLine="0" w:firstLineChars="0"/>
              <w:jc w:val="left"/>
              <w:rPr>
                <w:rFonts w:ascii="宋体" w:hAnsi="宋体"/>
                <w:sz w:val="18"/>
                <w:szCs w:val="21"/>
              </w:rPr>
            </w:pPr>
          </w:p>
        </w:tc>
        <w:tc>
          <w:tcPr>
            <w:tcW w:w="1053" w:type="dxa"/>
            <w:vAlign w:val="center"/>
          </w:tcPr>
          <w:p w14:paraId="0284BEC2">
            <w:pPr>
              <w:widowControl w:val="0"/>
              <w:autoSpaceDE w:val="0"/>
              <w:autoSpaceDN w:val="0"/>
              <w:adjustRightInd w:val="0"/>
              <w:snapToGrid w:val="0"/>
              <w:ind w:firstLine="0" w:firstLineChars="0"/>
              <w:jc w:val="left"/>
              <w:rPr>
                <w:rFonts w:ascii="宋体" w:hAnsi="宋体"/>
                <w:sz w:val="18"/>
                <w:szCs w:val="21"/>
              </w:rPr>
            </w:pPr>
          </w:p>
        </w:tc>
        <w:tc>
          <w:tcPr>
            <w:tcW w:w="1054" w:type="dxa"/>
            <w:vAlign w:val="center"/>
          </w:tcPr>
          <w:p w14:paraId="442A0D16">
            <w:pPr>
              <w:widowControl w:val="0"/>
              <w:autoSpaceDE w:val="0"/>
              <w:autoSpaceDN w:val="0"/>
              <w:adjustRightInd w:val="0"/>
              <w:snapToGrid w:val="0"/>
              <w:ind w:firstLine="0" w:firstLineChars="0"/>
              <w:jc w:val="left"/>
              <w:rPr>
                <w:rFonts w:ascii="宋体" w:hAnsi="宋体"/>
                <w:sz w:val="18"/>
                <w:szCs w:val="21"/>
              </w:rPr>
            </w:pPr>
          </w:p>
        </w:tc>
        <w:tc>
          <w:tcPr>
            <w:tcW w:w="848" w:type="dxa"/>
            <w:vAlign w:val="center"/>
          </w:tcPr>
          <w:p w14:paraId="26BC9145">
            <w:pPr>
              <w:widowControl w:val="0"/>
              <w:autoSpaceDE w:val="0"/>
              <w:autoSpaceDN w:val="0"/>
              <w:adjustRightInd w:val="0"/>
              <w:snapToGrid w:val="0"/>
              <w:ind w:firstLine="0" w:firstLineChars="0"/>
              <w:jc w:val="left"/>
              <w:rPr>
                <w:rFonts w:ascii="宋体" w:hAnsi="宋体"/>
                <w:sz w:val="18"/>
                <w:szCs w:val="21"/>
              </w:rPr>
            </w:pPr>
          </w:p>
        </w:tc>
        <w:tc>
          <w:tcPr>
            <w:tcW w:w="850" w:type="dxa"/>
            <w:vAlign w:val="center"/>
          </w:tcPr>
          <w:p w14:paraId="7EC8F3B8">
            <w:pPr>
              <w:widowControl w:val="0"/>
              <w:autoSpaceDE w:val="0"/>
              <w:autoSpaceDN w:val="0"/>
              <w:adjustRightInd w:val="0"/>
              <w:snapToGrid w:val="0"/>
              <w:ind w:firstLine="0" w:firstLineChars="0"/>
              <w:jc w:val="left"/>
              <w:rPr>
                <w:rFonts w:ascii="宋体" w:hAnsi="宋体"/>
                <w:sz w:val="18"/>
                <w:szCs w:val="21"/>
              </w:rPr>
            </w:pPr>
          </w:p>
        </w:tc>
        <w:tc>
          <w:tcPr>
            <w:tcW w:w="642" w:type="dxa"/>
            <w:vAlign w:val="center"/>
          </w:tcPr>
          <w:p w14:paraId="7B43416C">
            <w:pPr>
              <w:widowControl w:val="0"/>
              <w:autoSpaceDE w:val="0"/>
              <w:autoSpaceDN w:val="0"/>
              <w:adjustRightInd w:val="0"/>
              <w:snapToGrid w:val="0"/>
              <w:ind w:firstLine="0" w:firstLineChars="0"/>
              <w:jc w:val="left"/>
              <w:rPr>
                <w:rFonts w:ascii="宋体" w:hAnsi="宋体"/>
                <w:sz w:val="18"/>
                <w:szCs w:val="21"/>
              </w:rPr>
            </w:pPr>
            <w:r>
              <w:rPr>
                <w:rFonts w:ascii="宋体" w:hAnsi="宋体"/>
                <w:sz w:val="18"/>
                <w:szCs w:val="21"/>
              </w:rPr>
              <w:t>……</w:t>
            </w:r>
          </w:p>
        </w:tc>
      </w:tr>
    </w:tbl>
    <w:p w14:paraId="1A7FADF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重要提示：</w:t>
      </w:r>
    </w:p>
    <w:p w14:paraId="07535AA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1.投标人根据招标文件业绩部分评分标准仔细填写，并填写页码，已供评标委员会查验；</w:t>
      </w:r>
    </w:p>
    <w:p w14:paraId="332A418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2.上述业绩必须为真实有效，如发现业绩不符，将取消相应资格；</w:t>
      </w:r>
    </w:p>
    <w:p w14:paraId="200B964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3.证明材料附在本表后即可。</w:t>
      </w:r>
      <w:bookmarkStart w:id="383" w:name="_Toc410220108"/>
    </w:p>
    <w:bookmarkEnd w:id="383"/>
    <w:p w14:paraId="43493F6F">
      <w:pPr>
        <w:widowControl w:val="0"/>
        <w:autoSpaceDE w:val="0"/>
        <w:autoSpaceDN w:val="0"/>
        <w:adjustRightInd w:val="0"/>
        <w:snapToGrid w:val="0"/>
        <w:ind w:firstLine="0" w:firstLineChars="0"/>
        <w:jc w:val="left"/>
        <w:rPr>
          <w:rFonts w:ascii="宋体" w:hAnsi="宋体"/>
          <w:b/>
          <w:szCs w:val="21"/>
        </w:rPr>
      </w:pPr>
      <w:bookmarkStart w:id="384" w:name="_Toc410220109"/>
      <w:r>
        <w:rPr>
          <w:rFonts w:ascii="宋体" w:hAnsi="宋体"/>
        </w:rPr>
        <w:br w:type="page"/>
      </w:r>
      <w:r>
        <w:rPr>
          <w:rFonts w:hint="eastAsia" w:ascii="宋体" w:hAnsi="宋体"/>
          <w:b/>
          <w:szCs w:val="21"/>
        </w:rPr>
        <w:t>B5、其他</w:t>
      </w:r>
      <w:bookmarkEnd w:id="384"/>
    </w:p>
    <w:p w14:paraId="7483D79C">
      <w:pPr>
        <w:widowControl w:val="0"/>
        <w:autoSpaceDN w:val="0"/>
        <w:adjustRightInd w:val="0"/>
        <w:snapToGrid w:val="0"/>
        <w:ind w:firstLine="0" w:firstLineChars="0"/>
        <w:rPr>
          <w:rFonts w:ascii="宋体" w:hAnsi="宋体"/>
          <w:bCs/>
          <w:szCs w:val="21"/>
        </w:rPr>
      </w:pPr>
      <w:r>
        <w:rPr>
          <w:rFonts w:hint="eastAsia" w:ascii="宋体" w:hAnsi="宋体"/>
          <w:szCs w:val="21"/>
        </w:rPr>
        <w:t>投标人认为应补充提供的其他文件资料或说明</w:t>
      </w:r>
      <w:r>
        <w:rPr>
          <w:rFonts w:ascii="宋体" w:hAnsi="宋体"/>
          <w:szCs w:val="21"/>
        </w:rPr>
        <w:t>。</w:t>
      </w:r>
    </w:p>
    <w:p w14:paraId="43CB001B">
      <w:pPr>
        <w:widowControl w:val="0"/>
        <w:autoSpaceDE w:val="0"/>
        <w:autoSpaceDN w:val="0"/>
        <w:adjustRightInd w:val="0"/>
        <w:snapToGrid w:val="0"/>
        <w:ind w:firstLine="0" w:firstLineChars="0"/>
        <w:jc w:val="center"/>
        <w:outlineLvl w:val="1"/>
        <w:rPr>
          <w:rFonts w:ascii="宋体" w:hAnsi="宋体"/>
          <w:bCs/>
          <w:szCs w:val="21"/>
        </w:rPr>
      </w:pPr>
      <w:r>
        <w:rPr>
          <w:rFonts w:ascii="宋体" w:hAnsi="宋体"/>
          <w:bCs/>
          <w:szCs w:val="21"/>
        </w:rPr>
        <w:br w:type="page"/>
      </w:r>
      <w:bookmarkStart w:id="385" w:name="_Toc12952"/>
      <w:bookmarkStart w:id="386" w:name="_Toc24605"/>
      <w:r>
        <w:rPr>
          <w:rFonts w:hint="eastAsia" w:ascii="宋体" w:hAnsi="宋体" w:cs="Courier New"/>
          <w:b/>
          <w:bCs/>
          <w:sz w:val="44"/>
          <w:szCs w:val="44"/>
        </w:rPr>
        <w:t>三、技术标部分</w:t>
      </w:r>
      <w:bookmarkEnd w:id="385"/>
      <w:bookmarkEnd w:id="386"/>
    </w:p>
    <w:p w14:paraId="5CEFC453">
      <w:pPr>
        <w:widowControl w:val="0"/>
        <w:autoSpaceDE w:val="0"/>
        <w:autoSpaceDN w:val="0"/>
        <w:adjustRightInd w:val="0"/>
        <w:snapToGrid w:val="0"/>
        <w:ind w:firstLine="0" w:firstLineChars="0"/>
        <w:jc w:val="left"/>
        <w:rPr>
          <w:rFonts w:ascii="宋体" w:hAnsi="宋体"/>
          <w:b/>
          <w:szCs w:val="21"/>
        </w:rPr>
      </w:pPr>
      <w:r>
        <w:rPr>
          <w:rFonts w:ascii="宋体" w:hAnsi="宋体" w:cs="Courier New"/>
          <w:b/>
          <w:bCs/>
          <w:sz w:val="84"/>
          <w:szCs w:val="84"/>
        </w:rPr>
        <w:br w:type="page"/>
      </w:r>
      <w:bookmarkStart w:id="387" w:name="_Hlk532143411"/>
      <w:r>
        <w:rPr>
          <w:rFonts w:hint="eastAsia" w:ascii="宋体" w:hAnsi="宋体"/>
          <w:b/>
          <w:szCs w:val="21"/>
        </w:rPr>
        <w:t>C1、技术条款总体响应表</w:t>
      </w:r>
    </w:p>
    <w:p w14:paraId="185DF8BE">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bCs/>
          <w:kern w:val="0"/>
          <w:sz w:val="32"/>
          <w:szCs w:val="32"/>
        </w:rPr>
        <w:t>技术条款总体响应表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7"/>
        <w:gridCol w:w="2552"/>
        <w:gridCol w:w="4133"/>
      </w:tblGrid>
      <w:tr w14:paraId="79F5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03FC18D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09167FC8">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招标文件技术要求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086BFC2E">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投标人响应</w:t>
            </w:r>
          </w:p>
        </w:tc>
      </w:tr>
      <w:tr w14:paraId="6E10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D395C">
            <w:pPr>
              <w:widowControl w:val="0"/>
              <w:autoSpaceDE w:val="0"/>
              <w:autoSpaceDN w:val="0"/>
              <w:adjustRightInd w:val="0"/>
              <w:snapToGrid w:val="0"/>
              <w:ind w:firstLine="0" w:firstLineChars="0"/>
              <w:jc w:val="center"/>
              <w:rPr>
                <w:rFonts w:ascii="宋体" w:hAnsi="宋体"/>
                <w:b/>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DEEAF6"/>
            <w:vAlign w:val="center"/>
          </w:tcPr>
          <w:p w14:paraId="6C342E68">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差别项名称</w:t>
            </w:r>
          </w:p>
        </w:tc>
        <w:tc>
          <w:tcPr>
            <w:tcW w:w="2552" w:type="dxa"/>
            <w:tcBorders>
              <w:top w:val="single" w:color="auto" w:sz="4" w:space="0"/>
              <w:left w:val="single" w:color="auto" w:sz="4" w:space="0"/>
              <w:bottom w:val="single" w:color="auto" w:sz="4" w:space="0"/>
              <w:right w:val="single" w:color="auto" w:sz="4" w:space="0"/>
            </w:tcBorders>
            <w:shd w:val="clear" w:color="auto" w:fill="DEEAF6"/>
            <w:vAlign w:val="center"/>
          </w:tcPr>
          <w:p w14:paraId="40DCB13E">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5DCE0D04">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差别说明</w:t>
            </w:r>
          </w:p>
        </w:tc>
      </w:tr>
      <w:tr w14:paraId="3742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C0F2319">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招标文件中标注“★”的技术条款</w:t>
            </w:r>
          </w:p>
        </w:tc>
      </w:tr>
      <w:tr w14:paraId="0D55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265FE2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1027" w:type="dxa"/>
            <w:tcBorders>
              <w:top w:val="single" w:color="auto" w:sz="4" w:space="0"/>
              <w:left w:val="single" w:color="auto" w:sz="4" w:space="0"/>
              <w:bottom w:val="single" w:color="auto" w:sz="4" w:space="0"/>
              <w:right w:val="single" w:color="auto" w:sz="4" w:space="0"/>
            </w:tcBorders>
            <w:vAlign w:val="center"/>
          </w:tcPr>
          <w:p w14:paraId="501CDEF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0B48ABB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C13F51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4EB6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9098BF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1027" w:type="dxa"/>
            <w:tcBorders>
              <w:top w:val="single" w:color="auto" w:sz="4" w:space="0"/>
              <w:left w:val="single" w:color="auto" w:sz="4" w:space="0"/>
              <w:bottom w:val="single" w:color="auto" w:sz="4" w:space="0"/>
              <w:right w:val="single" w:color="auto" w:sz="4" w:space="0"/>
            </w:tcBorders>
            <w:vAlign w:val="center"/>
          </w:tcPr>
          <w:p w14:paraId="1903BF8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4359B6A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AEB60F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7494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4A94466">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招标文件中标注“▲”的技术条款</w:t>
            </w:r>
          </w:p>
        </w:tc>
      </w:tr>
      <w:tr w14:paraId="4BA0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543131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1027" w:type="dxa"/>
            <w:tcBorders>
              <w:top w:val="single" w:color="auto" w:sz="4" w:space="0"/>
              <w:left w:val="single" w:color="auto" w:sz="4" w:space="0"/>
              <w:bottom w:val="single" w:color="auto" w:sz="4" w:space="0"/>
              <w:right w:val="single" w:color="auto" w:sz="4" w:space="0"/>
            </w:tcBorders>
            <w:vAlign w:val="center"/>
          </w:tcPr>
          <w:p w14:paraId="3AAB7D2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6F98E13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3A1040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46CE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DDE097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1027" w:type="dxa"/>
            <w:tcBorders>
              <w:top w:val="single" w:color="auto" w:sz="4" w:space="0"/>
              <w:left w:val="single" w:color="auto" w:sz="4" w:space="0"/>
              <w:bottom w:val="single" w:color="auto" w:sz="4" w:space="0"/>
              <w:right w:val="single" w:color="auto" w:sz="4" w:space="0"/>
            </w:tcBorders>
            <w:vAlign w:val="center"/>
          </w:tcPr>
          <w:p w14:paraId="34C6240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45F5E72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DFEAD4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855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F6CA540">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招标文件中未标注“★”或“▲”的技术条款</w:t>
            </w:r>
          </w:p>
        </w:tc>
      </w:tr>
      <w:tr w14:paraId="0831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130B09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1027" w:type="dxa"/>
            <w:tcBorders>
              <w:top w:val="single" w:color="auto" w:sz="4" w:space="0"/>
              <w:left w:val="single" w:color="auto" w:sz="4" w:space="0"/>
              <w:bottom w:val="single" w:color="auto" w:sz="4" w:space="0"/>
              <w:right w:val="single" w:color="auto" w:sz="4" w:space="0"/>
            </w:tcBorders>
            <w:vAlign w:val="center"/>
          </w:tcPr>
          <w:p w14:paraId="7C9FE08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0101668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D18A78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E95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1D939C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1027" w:type="dxa"/>
            <w:tcBorders>
              <w:top w:val="single" w:color="auto" w:sz="4" w:space="0"/>
              <w:left w:val="single" w:color="auto" w:sz="4" w:space="0"/>
              <w:bottom w:val="single" w:color="auto" w:sz="4" w:space="0"/>
              <w:right w:val="single" w:color="auto" w:sz="4" w:space="0"/>
            </w:tcBorders>
            <w:vAlign w:val="center"/>
          </w:tcPr>
          <w:p w14:paraId="48FF289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7D61FDD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D262A0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332D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7C11FA8F">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招标文件中合同条款、补充文件、答疑中的条款</w:t>
            </w:r>
          </w:p>
        </w:tc>
      </w:tr>
      <w:tr w14:paraId="0A60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400884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1027" w:type="dxa"/>
            <w:tcBorders>
              <w:top w:val="single" w:color="auto" w:sz="4" w:space="0"/>
              <w:left w:val="single" w:color="auto" w:sz="4" w:space="0"/>
              <w:bottom w:val="single" w:color="auto" w:sz="4" w:space="0"/>
              <w:right w:val="single" w:color="auto" w:sz="4" w:space="0"/>
            </w:tcBorders>
            <w:vAlign w:val="center"/>
          </w:tcPr>
          <w:p w14:paraId="015137C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63E3081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A5F4A0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2846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54C84C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1027" w:type="dxa"/>
            <w:tcBorders>
              <w:top w:val="single" w:color="auto" w:sz="4" w:space="0"/>
              <w:left w:val="single" w:color="auto" w:sz="4" w:space="0"/>
              <w:bottom w:val="single" w:color="auto" w:sz="4" w:space="0"/>
              <w:right w:val="single" w:color="auto" w:sz="4" w:space="0"/>
            </w:tcBorders>
            <w:vAlign w:val="center"/>
          </w:tcPr>
          <w:p w14:paraId="1AE251C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7919EE3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7F5214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70FA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7E6EF1CD">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除上述条款以外，我司承诺全部接受并按照招标文件的技术及合同条款要求承担本项目。</w:t>
            </w:r>
          </w:p>
        </w:tc>
      </w:tr>
    </w:tbl>
    <w:p w14:paraId="2E42A13E">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重要提示：</w:t>
      </w:r>
    </w:p>
    <w:p w14:paraId="461BA5D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1、投标人须在仔细阅读招标文件后，将投标文件响应与招标文件（含补遗、澄清文件）不一致的技术条款填写在本表中，包括高于或低于招标文件要求的所有条款。</w:t>
      </w:r>
    </w:p>
    <w:p w14:paraId="36B7639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投标文件中所有与招标文件技术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0E69839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3、投标人必须提供本表，如对招标文件技术条款及合同内容完全接受，则无需填写相关内容。</w:t>
      </w:r>
    </w:p>
    <w:p w14:paraId="25308A6D">
      <w:pPr>
        <w:widowControl w:val="0"/>
        <w:autoSpaceDE w:val="0"/>
        <w:autoSpaceDN w:val="0"/>
        <w:adjustRightInd w:val="0"/>
        <w:snapToGrid w:val="0"/>
        <w:ind w:firstLine="0" w:firstLineChars="0"/>
        <w:jc w:val="left"/>
        <w:rPr>
          <w:rFonts w:ascii="宋体" w:hAnsi="宋体"/>
          <w:szCs w:val="21"/>
        </w:rPr>
      </w:pPr>
    </w:p>
    <w:p w14:paraId="2FD840F6">
      <w:pPr>
        <w:widowControl w:val="0"/>
        <w:autoSpaceDE w:val="0"/>
        <w:autoSpaceDN w:val="0"/>
        <w:adjustRightInd w:val="0"/>
        <w:snapToGrid w:val="0"/>
        <w:ind w:firstLine="0" w:firstLineChars="0"/>
        <w:jc w:val="left"/>
        <w:rPr>
          <w:rFonts w:ascii="宋体" w:hAnsi="宋体"/>
          <w:u w:val="single"/>
        </w:rPr>
      </w:pPr>
      <w:r>
        <w:rPr>
          <w:rFonts w:hint="eastAsia" w:ascii="宋体" w:hAnsi="宋体"/>
        </w:rPr>
        <w:t>投标人：</w:t>
      </w:r>
      <w:r>
        <w:rPr>
          <w:rFonts w:hint="eastAsia" w:ascii="宋体" w:hAnsi="宋体"/>
          <w:u w:val="single"/>
        </w:rPr>
        <w:t xml:space="preserve"> </w:t>
      </w:r>
      <w:r>
        <w:rPr>
          <w:rFonts w:ascii="宋体" w:hAnsi="宋体"/>
          <w:u w:val="single"/>
        </w:rPr>
        <w:t xml:space="preserve">                                       </w:t>
      </w:r>
    </w:p>
    <w:bookmarkEnd w:id="368"/>
    <w:bookmarkEnd w:id="369"/>
    <w:bookmarkEnd w:id="370"/>
    <w:bookmarkEnd w:id="371"/>
    <w:bookmarkEnd w:id="372"/>
    <w:bookmarkEnd w:id="373"/>
    <w:bookmarkEnd w:id="374"/>
    <w:bookmarkEnd w:id="375"/>
    <w:bookmarkEnd w:id="376"/>
    <w:bookmarkEnd w:id="387"/>
    <w:p w14:paraId="2FD4CACA">
      <w:pPr>
        <w:widowControl w:val="0"/>
        <w:autoSpaceDE w:val="0"/>
        <w:autoSpaceDN w:val="0"/>
        <w:adjustRightInd w:val="0"/>
        <w:snapToGrid w:val="0"/>
        <w:ind w:firstLine="0" w:firstLineChars="0"/>
        <w:jc w:val="left"/>
        <w:rPr>
          <w:rFonts w:ascii="宋体" w:hAnsi="宋体"/>
          <w:b/>
          <w:szCs w:val="21"/>
        </w:rPr>
      </w:pPr>
      <w:bookmarkStart w:id="388" w:name="_Toc201997995"/>
      <w:bookmarkStart w:id="389" w:name="_Toc201743166"/>
      <w:bookmarkStart w:id="390" w:name="_Toc201719167"/>
      <w:bookmarkStart w:id="391" w:name="_Toc280340719"/>
      <w:bookmarkStart w:id="392" w:name="_Toc278892908"/>
      <w:bookmarkStart w:id="393" w:name="_Toc278893399"/>
      <w:bookmarkStart w:id="394" w:name="_Toc284265774"/>
      <w:bookmarkStart w:id="395" w:name="_Toc280341041"/>
      <w:bookmarkStart w:id="396" w:name="_Toc201742911"/>
      <w:bookmarkStart w:id="397" w:name="_Toc103257484"/>
      <w:bookmarkStart w:id="398" w:name="_Toc102316949"/>
      <w:bookmarkStart w:id="399" w:name="_Toc103256567"/>
      <w:bookmarkStart w:id="400" w:name="_Toc102385731"/>
      <w:bookmarkStart w:id="401" w:name="_Toc153591804"/>
      <w:bookmarkStart w:id="402" w:name="_Toc102391902"/>
      <w:bookmarkStart w:id="403" w:name="_Toc153177847"/>
      <w:bookmarkStart w:id="404" w:name="_Toc102316715"/>
      <w:bookmarkStart w:id="405" w:name="_Toc102316470"/>
      <w:bookmarkStart w:id="406" w:name="_Toc102318076"/>
      <w:bookmarkStart w:id="407" w:name="_Toc102319448"/>
      <w:bookmarkStart w:id="408" w:name="_Toc102315646"/>
      <w:bookmarkStart w:id="409" w:name="_Toc103704738"/>
      <w:bookmarkStart w:id="410" w:name="_Toc103257699"/>
      <w:bookmarkStart w:id="411" w:name="_Toc102392597"/>
      <w:bookmarkStart w:id="412" w:name="_Toc103258639"/>
      <w:bookmarkStart w:id="413" w:name="_Toc153524107"/>
      <w:bookmarkStart w:id="414" w:name="_Toc103258079"/>
      <w:bookmarkStart w:id="415" w:name="_Toc103734977"/>
      <w:r>
        <w:rPr>
          <w:rFonts w:ascii="宋体" w:hAnsi="宋体"/>
        </w:rPr>
        <w:br w:type="page"/>
      </w:r>
      <w:bookmarkEnd w:id="388"/>
      <w:bookmarkEnd w:id="389"/>
      <w:bookmarkEnd w:id="390"/>
      <w:bookmarkEnd w:id="391"/>
      <w:bookmarkEnd w:id="392"/>
      <w:bookmarkEnd w:id="393"/>
      <w:bookmarkEnd w:id="394"/>
      <w:bookmarkEnd w:id="395"/>
      <w:bookmarkEnd w:id="396"/>
      <w:bookmarkStart w:id="416" w:name="_Toc373139292"/>
      <w:bookmarkStart w:id="417" w:name="_Toc390444159"/>
      <w:bookmarkStart w:id="418" w:name="_Toc201719171"/>
      <w:bookmarkStart w:id="419" w:name="_Toc201742915"/>
      <w:bookmarkStart w:id="420" w:name="_Toc201743170"/>
      <w:bookmarkStart w:id="421" w:name="_Toc201997999"/>
      <w:r>
        <w:rPr>
          <w:rFonts w:hint="eastAsia" w:ascii="宋体" w:hAnsi="宋体"/>
          <w:b/>
          <w:szCs w:val="21"/>
        </w:rPr>
        <w:t>C2、套餐方案</w:t>
      </w:r>
      <w:bookmarkEnd w:id="416"/>
      <w:bookmarkEnd w:id="417"/>
    </w:p>
    <w:p w14:paraId="3AC5DA5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投标人应根据招标文件要求进行编制套餐方案。</w:t>
      </w:r>
    </w:p>
    <w:p w14:paraId="6B1838DA">
      <w:pPr>
        <w:widowControl w:val="0"/>
        <w:autoSpaceDE w:val="0"/>
        <w:autoSpaceDN w:val="0"/>
        <w:adjustRightInd w:val="0"/>
        <w:snapToGrid w:val="0"/>
        <w:ind w:firstLine="0" w:firstLineChars="0"/>
        <w:jc w:val="left"/>
        <w:rPr>
          <w:rFonts w:ascii="宋体" w:hAnsi="宋体"/>
          <w:b/>
          <w:szCs w:val="21"/>
        </w:rPr>
      </w:pPr>
      <w:r>
        <w:rPr>
          <w:rFonts w:ascii="宋体" w:hAnsi="宋体"/>
          <w:b/>
          <w:bCs/>
          <w:szCs w:val="21"/>
        </w:rPr>
        <w:br w:type="page"/>
      </w:r>
      <w:bookmarkEnd w:id="418"/>
      <w:bookmarkEnd w:id="419"/>
      <w:bookmarkEnd w:id="420"/>
      <w:bookmarkEnd w:id="421"/>
      <w:bookmarkStart w:id="422" w:name="_Toc373075865"/>
      <w:bookmarkStart w:id="423" w:name="_Toc390444177"/>
      <w:bookmarkStart w:id="424" w:name="_Hlk532143481"/>
      <w:r>
        <w:rPr>
          <w:rFonts w:hint="eastAsia" w:ascii="宋体" w:hAnsi="宋体"/>
          <w:b/>
          <w:szCs w:val="21"/>
        </w:rPr>
        <w:t>C3、</w:t>
      </w:r>
      <w:bookmarkEnd w:id="422"/>
      <w:bookmarkEnd w:id="423"/>
      <w:r>
        <w:rPr>
          <w:rFonts w:hint="eastAsia" w:ascii="宋体" w:hAnsi="宋体"/>
          <w:b/>
          <w:szCs w:val="21"/>
        </w:rPr>
        <w:t>服务方案</w:t>
      </w:r>
    </w:p>
    <w:p w14:paraId="680265BB">
      <w:pPr>
        <w:widowControl w:val="0"/>
        <w:autoSpaceDE w:val="0"/>
        <w:autoSpaceDN w:val="0"/>
        <w:adjustRightInd w:val="0"/>
        <w:snapToGrid w:val="0"/>
        <w:ind w:firstLine="0" w:firstLineChars="0"/>
        <w:jc w:val="left"/>
        <w:rPr>
          <w:rFonts w:ascii="宋体" w:hAnsi="宋体"/>
          <w:bCs/>
          <w:szCs w:val="21"/>
        </w:rPr>
      </w:pPr>
      <w:r>
        <w:rPr>
          <w:rFonts w:hint="eastAsia" w:ascii="宋体" w:hAnsi="宋体"/>
          <w:szCs w:val="21"/>
        </w:rPr>
        <w:t>投标人应根据招标文件要求进行编制。</w:t>
      </w:r>
      <w:bookmarkEnd w:id="424"/>
    </w:p>
    <w:p w14:paraId="3149EA21">
      <w:pPr>
        <w:widowControl w:val="0"/>
        <w:autoSpaceDE w:val="0"/>
        <w:autoSpaceDN w:val="0"/>
        <w:adjustRightInd w:val="0"/>
        <w:snapToGrid w:val="0"/>
        <w:ind w:firstLine="0" w:firstLineChars="0"/>
        <w:jc w:val="left"/>
        <w:rPr>
          <w:rFonts w:ascii="宋体" w:hAnsi="宋体"/>
        </w:rPr>
      </w:pPr>
      <w:r>
        <w:rPr>
          <w:rFonts w:ascii="宋体" w:hAnsi="宋体"/>
        </w:rPr>
        <w:br w:type="page"/>
      </w:r>
      <w:bookmarkStart w:id="425" w:name="_Toc373075871"/>
      <w:bookmarkStart w:id="426" w:name="_Toc390444183"/>
      <w:r>
        <w:rPr>
          <w:rFonts w:hint="eastAsia" w:ascii="宋体" w:hAnsi="宋体"/>
          <w:b/>
          <w:szCs w:val="21"/>
        </w:rPr>
        <w:t>C4、其他</w:t>
      </w:r>
      <w:bookmarkEnd w:id="425"/>
      <w:bookmarkEnd w:id="426"/>
    </w:p>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14:paraId="471E60C8">
      <w:pPr>
        <w:widowControl w:val="0"/>
        <w:autoSpaceDE w:val="0"/>
        <w:autoSpaceDN w:val="0"/>
        <w:adjustRightInd w:val="0"/>
        <w:snapToGrid w:val="0"/>
        <w:ind w:firstLine="0" w:firstLineChars="0"/>
        <w:jc w:val="center"/>
        <w:outlineLvl w:val="1"/>
        <w:rPr>
          <w:rFonts w:ascii="宋体" w:hAnsi="宋体" w:cs="Courier New"/>
          <w:bCs/>
          <w:sz w:val="84"/>
          <w:szCs w:val="84"/>
        </w:rPr>
        <w:sectPr>
          <w:pgSz w:w="11907" w:h="16840"/>
          <w:pgMar w:top="1440" w:right="1800" w:bottom="1440" w:left="1800" w:header="567" w:footer="567" w:gutter="0"/>
          <w:cols w:space="720" w:num="1"/>
          <w:docGrid w:linePitch="312" w:charSpace="0"/>
        </w:sectPr>
      </w:pPr>
      <w:r>
        <w:rPr>
          <w:rFonts w:ascii="宋体" w:hAnsi="宋体" w:cs="Courier New"/>
          <w:bCs/>
          <w:sz w:val="84"/>
          <w:szCs w:val="84"/>
        </w:rPr>
        <w:br w:type="page"/>
      </w:r>
      <w:bookmarkStart w:id="427" w:name="_Toc30451"/>
      <w:bookmarkStart w:id="428" w:name="_Toc6382"/>
      <w:r>
        <w:rPr>
          <w:rFonts w:hint="eastAsia" w:ascii="宋体" w:hAnsi="宋体" w:cs="Courier New"/>
          <w:b/>
          <w:bCs/>
          <w:sz w:val="44"/>
          <w:szCs w:val="44"/>
        </w:rPr>
        <w:t>四</w:t>
      </w:r>
      <w:r>
        <w:rPr>
          <w:rFonts w:ascii="宋体" w:hAnsi="宋体" w:cs="Courier New"/>
          <w:b/>
          <w:bCs/>
          <w:sz w:val="44"/>
          <w:szCs w:val="44"/>
        </w:rPr>
        <w:t>、</w:t>
      </w:r>
      <w:r>
        <w:rPr>
          <w:rFonts w:hint="eastAsia" w:ascii="宋体" w:hAnsi="宋体" w:cs="Courier New"/>
          <w:b/>
          <w:bCs/>
          <w:sz w:val="44"/>
          <w:szCs w:val="44"/>
        </w:rPr>
        <w:t>价格标部分</w:t>
      </w:r>
      <w:bookmarkEnd w:id="427"/>
      <w:bookmarkEnd w:id="428"/>
    </w:p>
    <w:p w14:paraId="5B07C92D">
      <w:pPr>
        <w:widowControl w:val="0"/>
        <w:autoSpaceDE w:val="0"/>
        <w:autoSpaceDN w:val="0"/>
        <w:adjustRightInd w:val="0"/>
        <w:snapToGrid w:val="0"/>
        <w:ind w:firstLine="0" w:firstLineChars="0"/>
        <w:jc w:val="left"/>
        <w:rPr>
          <w:rFonts w:ascii="宋体" w:hAnsi="宋体"/>
          <w:b/>
          <w:szCs w:val="21"/>
        </w:rPr>
      </w:pPr>
      <w:bookmarkStart w:id="429" w:name="_Toc278893410"/>
      <w:r>
        <w:rPr>
          <w:rFonts w:hint="eastAsia" w:ascii="宋体" w:hAnsi="宋体"/>
          <w:b/>
          <w:szCs w:val="21"/>
        </w:rPr>
        <w:t>D1、投标报价一览表</w:t>
      </w:r>
    </w:p>
    <w:p w14:paraId="73D161BD">
      <w:pPr>
        <w:widowControl w:val="0"/>
        <w:autoSpaceDE w:val="0"/>
        <w:autoSpaceDN w:val="0"/>
        <w:adjustRightInd w:val="0"/>
        <w:snapToGrid w:val="0"/>
        <w:ind w:firstLine="0" w:firstLineChars="0"/>
        <w:jc w:val="left"/>
        <w:rPr>
          <w:rFonts w:ascii="宋体" w:hAnsi="宋体"/>
          <w:b/>
          <w:bCs/>
          <w:sz w:val="28"/>
          <w:szCs w:val="28"/>
        </w:rPr>
      </w:pPr>
      <w:r>
        <w:rPr>
          <w:rFonts w:ascii="宋体" w:hAnsi="宋体"/>
          <w:b/>
          <w:bCs/>
          <w:sz w:val="28"/>
          <w:szCs w:val="28"/>
        </w:rPr>
        <w:tab/>
      </w:r>
    </w:p>
    <w:p w14:paraId="0E05683A">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投标报价一览表</w:t>
      </w:r>
      <w:bookmarkEnd w:id="429"/>
    </w:p>
    <w:p w14:paraId="36D4490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p>
    <w:p w14:paraId="2DFB4F68">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747"/>
        <w:gridCol w:w="1747"/>
        <w:gridCol w:w="1739"/>
      </w:tblGrid>
      <w:tr w14:paraId="1EC7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3085" w:type="dxa"/>
            <w:tcBorders>
              <w:left w:val="single" w:color="auto" w:sz="2" w:space="0"/>
            </w:tcBorders>
            <w:shd w:val="clear" w:color="auto" w:fill="DBE5F1"/>
            <w:vAlign w:val="center"/>
          </w:tcPr>
          <w:p w14:paraId="0D10B60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投标总价</w:t>
            </w:r>
          </w:p>
          <w:p w14:paraId="69BC17C9">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（人民币/元）</w:t>
            </w:r>
          </w:p>
        </w:tc>
        <w:tc>
          <w:tcPr>
            <w:tcW w:w="1747" w:type="dxa"/>
            <w:shd w:val="clear" w:color="auto" w:fill="DBE5F1"/>
            <w:vAlign w:val="center"/>
          </w:tcPr>
          <w:p w14:paraId="7D7B6B67">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折扣返点率</w:t>
            </w:r>
          </w:p>
        </w:tc>
        <w:tc>
          <w:tcPr>
            <w:tcW w:w="1747" w:type="dxa"/>
            <w:shd w:val="clear" w:color="auto" w:fill="DBE5F1"/>
            <w:vAlign w:val="center"/>
          </w:tcPr>
          <w:p w14:paraId="7416623D">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交货期</w:t>
            </w:r>
          </w:p>
        </w:tc>
        <w:tc>
          <w:tcPr>
            <w:tcW w:w="1739" w:type="dxa"/>
            <w:shd w:val="clear" w:color="auto" w:fill="DBE5F1"/>
            <w:vAlign w:val="center"/>
          </w:tcPr>
          <w:p w14:paraId="1E53B23C">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备注</w:t>
            </w:r>
          </w:p>
        </w:tc>
      </w:tr>
      <w:tr w14:paraId="5474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3085" w:type="dxa"/>
            <w:tcBorders>
              <w:left w:val="single" w:color="auto" w:sz="2" w:space="0"/>
            </w:tcBorders>
            <w:vAlign w:val="center"/>
          </w:tcPr>
          <w:p w14:paraId="647A296B">
            <w:pPr>
              <w:widowControl w:val="0"/>
              <w:autoSpaceDE w:val="0"/>
              <w:autoSpaceDN w:val="0"/>
              <w:adjustRightInd w:val="0"/>
              <w:snapToGrid w:val="0"/>
              <w:ind w:firstLine="0" w:firstLineChars="0"/>
              <w:jc w:val="center"/>
              <w:rPr>
                <w:rFonts w:ascii="宋体" w:hAnsi="宋体"/>
                <w:szCs w:val="21"/>
              </w:rPr>
            </w:pPr>
          </w:p>
        </w:tc>
        <w:tc>
          <w:tcPr>
            <w:tcW w:w="1747" w:type="dxa"/>
            <w:vAlign w:val="center"/>
          </w:tcPr>
          <w:p w14:paraId="2E8F93F1">
            <w:pPr>
              <w:widowControl w:val="0"/>
              <w:autoSpaceDE w:val="0"/>
              <w:autoSpaceDN w:val="0"/>
              <w:adjustRightInd w:val="0"/>
              <w:snapToGrid w:val="0"/>
              <w:ind w:firstLine="0" w:firstLineChars="0"/>
              <w:jc w:val="center"/>
              <w:rPr>
                <w:rFonts w:ascii="宋体" w:hAnsi="宋体"/>
                <w:szCs w:val="21"/>
              </w:rPr>
            </w:pPr>
          </w:p>
        </w:tc>
        <w:tc>
          <w:tcPr>
            <w:tcW w:w="1747" w:type="dxa"/>
            <w:vAlign w:val="center"/>
          </w:tcPr>
          <w:p w14:paraId="102F34A3">
            <w:pPr>
              <w:widowControl w:val="0"/>
              <w:autoSpaceDE w:val="0"/>
              <w:autoSpaceDN w:val="0"/>
              <w:adjustRightInd w:val="0"/>
              <w:snapToGrid w:val="0"/>
              <w:ind w:firstLine="0" w:firstLineChars="0"/>
              <w:jc w:val="center"/>
              <w:rPr>
                <w:rFonts w:ascii="宋体" w:hAnsi="宋体"/>
                <w:szCs w:val="21"/>
              </w:rPr>
            </w:pPr>
          </w:p>
        </w:tc>
        <w:tc>
          <w:tcPr>
            <w:tcW w:w="1739" w:type="dxa"/>
            <w:vAlign w:val="center"/>
          </w:tcPr>
          <w:p w14:paraId="1922409F">
            <w:pPr>
              <w:widowControl w:val="0"/>
              <w:autoSpaceDE w:val="0"/>
              <w:autoSpaceDN w:val="0"/>
              <w:adjustRightInd w:val="0"/>
              <w:snapToGrid w:val="0"/>
              <w:ind w:firstLine="0" w:firstLineChars="0"/>
              <w:jc w:val="center"/>
              <w:rPr>
                <w:rFonts w:ascii="宋体" w:hAnsi="宋体"/>
                <w:szCs w:val="21"/>
              </w:rPr>
            </w:pPr>
          </w:p>
        </w:tc>
      </w:tr>
    </w:tbl>
    <w:p w14:paraId="5524D742">
      <w:pPr>
        <w:widowControl w:val="0"/>
        <w:autoSpaceDE w:val="0"/>
        <w:autoSpaceDN w:val="0"/>
        <w:adjustRightInd w:val="0"/>
        <w:snapToGrid w:val="0"/>
        <w:ind w:firstLine="0" w:firstLineChars="0"/>
        <w:jc w:val="left"/>
        <w:rPr>
          <w:rFonts w:ascii="宋体" w:hAnsi="宋体"/>
          <w:szCs w:val="21"/>
        </w:rPr>
      </w:pPr>
    </w:p>
    <w:p w14:paraId="0918FD3B">
      <w:pPr>
        <w:widowControl w:val="0"/>
        <w:autoSpaceDE w:val="0"/>
        <w:autoSpaceDN w:val="0"/>
        <w:adjustRightInd w:val="0"/>
        <w:snapToGrid w:val="0"/>
        <w:ind w:firstLine="0" w:firstLineChars="0"/>
        <w:jc w:val="left"/>
        <w:rPr>
          <w:rFonts w:ascii="宋体" w:hAnsi="宋体"/>
          <w:szCs w:val="21"/>
          <w:u w:val="single"/>
        </w:rPr>
      </w:pPr>
      <w:bookmarkStart w:id="430" w:name="_Toc390444192"/>
      <w:bookmarkStart w:id="431" w:name="_Toc373075880"/>
      <w:bookmarkStart w:id="432" w:name="_Toc372450815"/>
      <w:bookmarkStart w:id="433" w:name="_Toc199213770"/>
      <w:bookmarkStart w:id="434" w:name="_Toc201742920"/>
      <w:bookmarkStart w:id="435" w:name="_Toc199215999"/>
      <w:bookmarkStart w:id="436" w:name="_Toc280341060"/>
      <w:bookmarkStart w:id="437" w:name="_Toc201719175"/>
      <w:bookmarkStart w:id="438" w:name="_Toc278893413"/>
      <w:bookmarkStart w:id="439" w:name="_Toc201998003"/>
      <w:bookmarkStart w:id="440" w:name="_Toc199215805"/>
      <w:bookmarkStart w:id="441" w:name="_Toc201401716"/>
      <w:bookmarkStart w:id="442" w:name="_Toc201743175"/>
      <w:bookmarkStart w:id="443" w:name="_Toc354928098"/>
      <w:bookmarkStart w:id="444" w:name="_Toc351032922"/>
      <w:bookmarkStart w:id="445" w:name="_Toc353179117"/>
      <w:bookmarkStart w:id="446" w:name="_Toc290993142"/>
      <w:bookmarkStart w:id="447" w:name="_Toc280341062"/>
      <w:bookmarkStart w:id="448" w:name="_Toc350871837"/>
      <w:bookmarkStart w:id="449" w:name="_Toc354072485"/>
      <w:bookmarkStart w:id="450" w:name="_Toc342056723"/>
      <w:bookmarkStart w:id="451" w:name="_Toc350770143"/>
      <w:bookmarkStart w:id="452" w:name="_Toc291178366"/>
      <w:bookmarkStart w:id="453" w:name="_Toc353110277"/>
      <w:bookmarkStart w:id="454" w:name="_Toc342394853"/>
      <w:bookmarkStart w:id="455" w:name="_Toc342473298"/>
      <w:bookmarkStart w:id="456" w:name="_Toc342064557"/>
      <w:bookmarkStart w:id="457" w:name="_Toc285611324"/>
      <w:bookmarkStart w:id="458" w:name="_Toc350774927"/>
      <w:bookmarkStart w:id="459" w:name="_Toc353538815"/>
      <w:bookmarkStart w:id="460" w:name="_Toc349224955"/>
      <w:bookmarkStart w:id="461" w:name="_Toc350769836"/>
      <w:r>
        <w:rPr>
          <w:rFonts w:hint="eastAsia" w:ascii="宋体" w:hAnsi="宋体"/>
          <w:szCs w:val="21"/>
        </w:rPr>
        <w:t>投标人：</w:t>
      </w:r>
      <w:r>
        <w:rPr>
          <w:rFonts w:hint="eastAsia" w:ascii="宋体" w:hAnsi="宋体"/>
          <w:szCs w:val="21"/>
          <w:u w:val="single"/>
        </w:rPr>
        <w:t xml:space="preserve">                                        </w:t>
      </w:r>
    </w:p>
    <w:p w14:paraId="734F49D5">
      <w:pPr>
        <w:widowControl w:val="0"/>
        <w:autoSpaceDE w:val="0"/>
        <w:autoSpaceDN w:val="0"/>
        <w:adjustRightInd w:val="0"/>
        <w:snapToGrid w:val="0"/>
        <w:ind w:firstLine="0" w:firstLineChars="0"/>
        <w:jc w:val="left"/>
        <w:rPr>
          <w:rFonts w:ascii="宋体" w:hAnsi="宋体"/>
          <w:b/>
          <w:szCs w:val="21"/>
        </w:rPr>
      </w:pPr>
      <w:r>
        <w:rPr>
          <w:rFonts w:ascii="宋体" w:hAnsi="宋体"/>
          <w:b/>
          <w:szCs w:val="21"/>
        </w:rPr>
        <w:br w:type="page"/>
      </w:r>
      <w:r>
        <w:rPr>
          <w:rFonts w:hint="eastAsia" w:ascii="宋体" w:hAnsi="宋体"/>
          <w:b/>
          <w:szCs w:val="21"/>
        </w:rPr>
        <w:t>D2、投标分项报价表</w:t>
      </w:r>
      <w:bookmarkEnd w:id="430"/>
      <w:bookmarkEnd w:id="431"/>
      <w:bookmarkEnd w:id="432"/>
    </w:p>
    <w:bookmarkEnd w:id="433"/>
    <w:bookmarkEnd w:id="434"/>
    <w:bookmarkEnd w:id="435"/>
    <w:bookmarkEnd w:id="436"/>
    <w:bookmarkEnd w:id="437"/>
    <w:bookmarkEnd w:id="438"/>
    <w:bookmarkEnd w:id="439"/>
    <w:bookmarkEnd w:id="440"/>
    <w:bookmarkEnd w:id="441"/>
    <w:bookmarkEnd w:id="442"/>
    <w:p w14:paraId="5BE19629">
      <w:pPr>
        <w:shd w:val="clear" w:color="auto" w:fill="FFFFFF"/>
        <w:spacing w:before="100" w:beforeAutospacing="1" w:after="100" w:afterAutospacing="1" w:line="360" w:lineRule="exact"/>
        <w:ind w:firstLine="482"/>
        <w:jc w:val="center"/>
        <w:rPr>
          <w:rFonts w:ascii="宋体" w:hAnsi="宋体"/>
          <w:b/>
          <w:bCs/>
          <w:sz w:val="24"/>
        </w:rPr>
      </w:pPr>
      <w:r>
        <w:rPr>
          <w:rFonts w:hint="eastAsia" w:ascii="宋体" w:hAnsi="宋体"/>
          <w:b/>
          <w:bCs/>
          <w:sz w:val="24"/>
        </w:rPr>
        <w:t>套餐方案及</w:t>
      </w:r>
      <w:r>
        <w:rPr>
          <w:rFonts w:ascii="宋体" w:hAnsi="宋体"/>
          <w:b/>
          <w:bCs/>
          <w:sz w:val="24"/>
        </w:rPr>
        <w:t>投标报价明细表</w:t>
      </w:r>
    </w:p>
    <w:tbl>
      <w:tblPr>
        <w:tblStyle w:val="49"/>
        <w:tblW w:w="9992"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3226"/>
        <w:gridCol w:w="936"/>
        <w:gridCol w:w="936"/>
        <w:gridCol w:w="1498"/>
        <w:gridCol w:w="1400"/>
        <w:gridCol w:w="1052"/>
      </w:tblGrid>
      <w:tr w14:paraId="5247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trPr>
        <w:tc>
          <w:tcPr>
            <w:tcW w:w="944" w:type="dxa"/>
            <w:vAlign w:val="center"/>
          </w:tcPr>
          <w:p w14:paraId="784A8054">
            <w:pPr>
              <w:spacing w:before="100" w:beforeAutospacing="1" w:after="100" w:afterAutospacing="1" w:line="360" w:lineRule="exact"/>
              <w:ind w:firstLine="482"/>
              <w:jc w:val="center"/>
              <w:rPr>
                <w:rFonts w:ascii="宋体" w:hAnsi="宋体"/>
                <w:b/>
                <w:sz w:val="24"/>
              </w:rPr>
            </w:pPr>
            <w:r>
              <w:rPr>
                <w:rFonts w:hint="eastAsia" w:ascii="宋体" w:hAnsi="宋体"/>
                <w:b/>
                <w:sz w:val="24"/>
              </w:rPr>
              <w:t>序号</w:t>
            </w:r>
          </w:p>
        </w:tc>
        <w:tc>
          <w:tcPr>
            <w:tcW w:w="3226" w:type="dxa"/>
            <w:vAlign w:val="center"/>
          </w:tcPr>
          <w:p w14:paraId="5D2A03C2">
            <w:pPr>
              <w:spacing w:before="100" w:beforeAutospacing="1" w:after="100" w:afterAutospacing="1" w:line="360" w:lineRule="exact"/>
              <w:ind w:firstLine="482"/>
              <w:jc w:val="center"/>
              <w:rPr>
                <w:rFonts w:ascii="宋体" w:hAnsi="宋体"/>
                <w:b/>
                <w:sz w:val="24"/>
              </w:rPr>
            </w:pPr>
            <w:r>
              <w:rPr>
                <w:rFonts w:hint="eastAsia" w:ascii="宋体" w:hAnsi="宋体"/>
                <w:b/>
                <w:sz w:val="24"/>
              </w:rPr>
              <w:t>物品名称（品牌、型号、重量）</w:t>
            </w:r>
          </w:p>
        </w:tc>
        <w:tc>
          <w:tcPr>
            <w:tcW w:w="936" w:type="dxa"/>
          </w:tcPr>
          <w:p w14:paraId="2FDF2363">
            <w:pPr>
              <w:spacing w:before="100" w:beforeAutospacing="1" w:after="100" w:afterAutospacing="1" w:line="480" w:lineRule="auto"/>
              <w:ind w:firstLine="482"/>
              <w:jc w:val="center"/>
              <w:rPr>
                <w:rFonts w:ascii="宋体" w:hAnsi="宋体"/>
                <w:b/>
                <w:sz w:val="24"/>
              </w:rPr>
            </w:pPr>
            <w:r>
              <w:rPr>
                <w:rFonts w:hint="eastAsia" w:ascii="宋体" w:hAnsi="宋体"/>
                <w:b/>
                <w:sz w:val="24"/>
              </w:rPr>
              <w:t>数量</w:t>
            </w:r>
          </w:p>
        </w:tc>
        <w:tc>
          <w:tcPr>
            <w:tcW w:w="936" w:type="dxa"/>
            <w:vAlign w:val="center"/>
          </w:tcPr>
          <w:p w14:paraId="1E5D54C0">
            <w:pPr>
              <w:spacing w:before="100" w:beforeAutospacing="1" w:after="100" w:afterAutospacing="1" w:line="360" w:lineRule="exact"/>
              <w:ind w:firstLine="482"/>
              <w:jc w:val="center"/>
              <w:rPr>
                <w:rFonts w:ascii="宋体" w:hAnsi="宋体"/>
                <w:b/>
                <w:sz w:val="24"/>
              </w:rPr>
            </w:pPr>
            <w:r>
              <w:rPr>
                <w:rFonts w:ascii="宋体" w:hAnsi="宋体"/>
                <w:b/>
                <w:sz w:val="24"/>
              </w:rPr>
              <w:t>原价</w:t>
            </w:r>
          </w:p>
        </w:tc>
        <w:tc>
          <w:tcPr>
            <w:tcW w:w="1498" w:type="dxa"/>
            <w:vAlign w:val="center"/>
          </w:tcPr>
          <w:p w14:paraId="7D88FDAC">
            <w:pPr>
              <w:spacing w:before="100" w:beforeAutospacing="1" w:after="100" w:afterAutospacing="1" w:line="360" w:lineRule="exact"/>
              <w:ind w:firstLine="482"/>
              <w:jc w:val="center"/>
              <w:rPr>
                <w:rFonts w:ascii="宋体" w:hAnsi="宋体"/>
                <w:b/>
                <w:sz w:val="24"/>
              </w:rPr>
            </w:pPr>
            <w:r>
              <w:rPr>
                <w:rFonts w:hint="eastAsia" w:ascii="宋体" w:hAnsi="宋体"/>
                <w:b/>
                <w:sz w:val="24"/>
              </w:rPr>
              <w:t>折后返点面值（元）</w:t>
            </w:r>
          </w:p>
        </w:tc>
        <w:tc>
          <w:tcPr>
            <w:tcW w:w="1400" w:type="dxa"/>
            <w:vAlign w:val="center"/>
          </w:tcPr>
          <w:p w14:paraId="0B78AAF8">
            <w:pPr>
              <w:spacing w:before="100" w:beforeAutospacing="1" w:after="100" w:afterAutospacing="1" w:line="360" w:lineRule="exact"/>
              <w:ind w:firstLine="482"/>
              <w:jc w:val="center"/>
              <w:rPr>
                <w:rFonts w:ascii="宋体" w:hAnsi="宋体"/>
                <w:b/>
                <w:sz w:val="24"/>
              </w:rPr>
            </w:pPr>
            <w:r>
              <w:rPr>
                <w:rFonts w:hint="eastAsia" w:ascii="宋体" w:hAnsi="宋体"/>
                <w:b/>
                <w:sz w:val="24"/>
              </w:rPr>
              <w:t>总价（元）</w:t>
            </w:r>
          </w:p>
        </w:tc>
        <w:tc>
          <w:tcPr>
            <w:tcW w:w="1052" w:type="dxa"/>
            <w:vAlign w:val="center"/>
          </w:tcPr>
          <w:p w14:paraId="2F43ACC2">
            <w:pPr>
              <w:spacing w:before="100" w:beforeAutospacing="1" w:after="100" w:afterAutospacing="1" w:line="360" w:lineRule="exact"/>
              <w:ind w:firstLine="482"/>
              <w:jc w:val="center"/>
              <w:rPr>
                <w:rFonts w:ascii="宋体" w:hAnsi="宋体"/>
                <w:b/>
                <w:sz w:val="24"/>
              </w:rPr>
            </w:pPr>
            <w:r>
              <w:rPr>
                <w:rFonts w:hint="eastAsia" w:ascii="宋体" w:hAnsi="宋体"/>
                <w:b/>
                <w:sz w:val="24"/>
              </w:rPr>
              <w:t>兑换期</w:t>
            </w:r>
          </w:p>
        </w:tc>
      </w:tr>
      <w:tr w14:paraId="1AC4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trPr>
        <w:tc>
          <w:tcPr>
            <w:tcW w:w="944" w:type="dxa"/>
            <w:vAlign w:val="center"/>
          </w:tcPr>
          <w:p w14:paraId="17126D44">
            <w:pPr>
              <w:spacing w:before="100" w:beforeAutospacing="1" w:after="100" w:afterAutospacing="1" w:line="360" w:lineRule="exact"/>
              <w:ind w:firstLine="480"/>
              <w:jc w:val="center"/>
              <w:rPr>
                <w:rFonts w:ascii="宋体" w:hAnsi="宋体"/>
                <w:sz w:val="24"/>
              </w:rPr>
            </w:pPr>
            <w:r>
              <w:rPr>
                <w:rFonts w:ascii="宋体" w:hAnsi="宋体"/>
                <w:sz w:val="24"/>
              </w:rPr>
              <w:t>1</w:t>
            </w:r>
          </w:p>
        </w:tc>
        <w:tc>
          <w:tcPr>
            <w:tcW w:w="3226" w:type="dxa"/>
            <w:vAlign w:val="center"/>
          </w:tcPr>
          <w:p w14:paraId="38F68D24">
            <w:pPr>
              <w:spacing w:before="100" w:beforeAutospacing="1" w:after="100" w:afterAutospacing="1" w:line="360" w:lineRule="exact"/>
              <w:ind w:firstLine="480"/>
              <w:jc w:val="center"/>
              <w:rPr>
                <w:rFonts w:ascii="宋体" w:hAnsi="宋体"/>
                <w:sz w:val="24"/>
              </w:rPr>
            </w:pPr>
          </w:p>
        </w:tc>
        <w:tc>
          <w:tcPr>
            <w:tcW w:w="936" w:type="dxa"/>
          </w:tcPr>
          <w:p w14:paraId="659163D6">
            <w:pPr>
              <w:spacing w:before="100" w:beforeAutospacing="1" w:after="100" w:afterAutospacing="1" w:line="360" w:lineRule="exact"/>
              <w:ind w:firstLine="480"/>
              <w:jc w:val="center"/>
              <w:rPr>
                <w:rFonts w:ascii="宋体" w:hAnsi="宋体"/>
                <w:sz w:val="24"/>
              </w:rPr>
            </w:pPr>
          </w:p>
        </w:tc>
        <w:tc>
          <w:tcPr>
            <w:tcW w:w="936" w:type="dxa"/>
            <w:vAlign w:val="center"/>
          </w:tcPr>
          <w:p w14:paraId="15AFE6B5">
            <w:pPr>
              <w:spacing w:before="100" w:beforeAutospacing="1" w:after="100" w:afterAutospacing="1" w:line="360" w:lineRule="exact"/>
              <w:ind w:firstLine="480"/>
              <w:jc w:val="center"/>
              <w:rPr>
                <w:rFonts w:ascii="宋体" w:hAnsi="宋体"/>
                <w:sz w:val="24"/>
              </w:rPr>
            </w:pPr>
          </w:p>
        </w:tc>
        <w:tc>
          <w:tcPr>
            <w:tcW w:w="1498" w:type="dxa"/>
            <w:vAlign w:val="center"/>
          </w:tcPr>
          <w:p w14:paraId="183258B1">
            <w:pPr>
              <w:spacing w:before="100" w:beforeAutospacing="1" w:after="100" w:afterAutospacing="1" w:line="360" w:lineRule="exact"/>
              <w:ind w:firstLine="480"/>
              <w:jc w:val="center"/>
              <w:rPr>
                <w:rFonts w:ascii="宋体" w:hAnsi="宋体"/>
                <w:sz w:val="24"/>
              </w:rPr>
            </w:pPr>
          </w:p>
        </w:tc>
        <w:tc>
          <w:tcPr>
            <w:tcW w:w="1400" w:type="dxa"/>
            <w:vAlign w:val="center"/>
          </w:tcPr>
          <w:p w14:paraId="5E8134D9">
            <w:pPr>
              <w:spacing w:before="100" w:beforeAutospacing="1" w:after="100" w:afterAutospacing="1" w:line="360" w:lineRule="exact"/>
              <w:ind w:firstLine="480"/>
              <w:jc w:val="center"/>
              <w:rPr>
                <w:rFonts w:ascii="宋体" w:hAnsi="宋体"/>
                <w:sz w:val="24"/>
              </w:rPr>
            </w:pPr>
          </w:p>
        </w:tc>
        <w:tc>
          <w:tcPr>
            <w:tcW w:w="1052" w:type="dxa"/>
            <w:vMerge w:val="restart"/>
            <w:vAlign w:val="center"/>
          </w:tcPr>
          <w:p w14:paraId="1DD54BAA">
            <w:pPr>
              <w:spacing w:before="100" w:beforeAutospacing="1" w:after="100" w:afterAutospacing="1" w:line="360" w:lineRule="exact"/>
              <w:ind w:firstLine="480"/>
              <w:jc w:val="center"/>
              <w:rPr>
                <w:rFonts w:ascii="宋体" w:hAnsi="宋体"/>
                <w:sz w:val="24"/>
              </w:rPr>
            </w:pPr>
          </w:p>
        </w:tc>
      </w:tr>
      <w:tr w14:paraId="5841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trPr>
        <w:tc>
          <w:tcPr>
            <w:tcW w:w="944" w:type="dxa"/>
            <w:vAlign w:val="center"/>
          </w:tcPr>
          <w:p w14:paraId="7FD484CC">
            <w:pPr>
              <w:spacing w:before="100" w:beforeAutospacing="1" w:after="100" w:afterAutospacing="1" w:line="360" w:lineRule="exact"/>
              <w:ind w:firstLine="480"/>
              <w:jc w:val="center"/>
              <w:rPr>
                <w:rFonts w:ascii="宋体" w:hAnsi="宋体"/>
                <w:sz w:val="24"/>
              </w:rPr>
            </w:pPr>
            <w:r>
              <w:rPr>
                <w:rFonts w:ascii="宋体" w:hAnsi="宋体"/>
                <w:sz w:val="24"/>
              </w:rPr>
              <w:t>2</w:t>
            </w:r>
          </w:p>
        </w:tc>
        <w:tc>
          <w:tcPr>
            <w:tcW w:w="3226" w:type="dxa"/>
            <w:vAlign w:val="center"/>
          </w:tcPr>
          <w:p w14:paraId="16F7814B">
            <w:pPr>
              <w:spacing w:before="100" w:beforeAutospacing="1" w:after="100" w:afterAutospacing="1" w:line="360" w:lineRule="exact"/>
              <w:ind w:firstLine="480"/>
              <w:jc w:val="center"/>
              <w:rPr>
                <w:rFonts w:ascii="宋体" w:hAnsi="宋体"/>
                <w:sz w:val="24"/>
              </w:rPr>
            </w:pPr>
          </w:p>
        </w:tc>
        <w:tc>
          <w:tcPr>
            <w:tcW w:w="936" w:type="dxa"/>
          </w:tcPr>
          <w:p w14:paraId="3027E567">
            <w:pPr>
              <w:spacing w:before="100" w:beforeAutospacing="1" w:after="100" w:afterAutospacing="1" w:line="360" w:lineRule="exact"/>
              <w:ind w:firstLine="480"/>
              <w:jc w:val="center"/>
              <w:rPr>
                <w:rFonts w:ascii="宋体" w:hAnsi="宋体"/>
                <w:sz w:val="24"/>
              </w:rPr>
            </w:pPr>
          </w:p>
        </w:tc>
        <w:tc>
          <w:tcPr>
            <w:tcW w:w="936" w:type="dxa"/>
            <w:vAlign w:val="center"/>
          </w:tcPr>
          <w:p w14:paraId="05985B04">
            <w:pPr>
              <w:spacing w:before="100" w:beforeAutospacing="1" w:after="100" w:afterAutospacing="1" w:line="360" w:lineRule="exact"/>
              <w:ind w:firstLine="480"/>
              <w:jc w:val="center"/>
              <w:rPr>
                <w:rFonts w:ascii="宋体" w:hAnsi="宋体"/>
                <w:sz w:val="24"/>
              </w:rPr>
            </w:pPr>
          </w:p>
        </w:tc>
        <w:tc>
          <w:tcPr>
            <w:tcW w:w="1498" w:type="dxa"/>
            <w:vAlign w:val="center"/>
          </w:tcPr>
          <w:p w14:paraId="40E85D94">
            <w:pPr>
              <w:spacing w:before="100" w:beforeAutospacing="1" w:after="100" w:afterAutospacing="1" w:line="360" w:lineRule="exact"/>
              <w:ind w:firstLine="480"/>
              <w:jc w:val="center"/>
              <w:rPr>
                <w:rFonts w:ascii="宋体" w:hAnsi="宋体"/>
                <w:sz w:val="24"/>
              </w:rPr>
            </w:pPr>
          </w:p>
        </w:tc>
        <w:tc>
          <w:tcPr>
            <w:tcW w:w="1400" w:type="dxa"/>
            <w:vAlign w:val="center"/>
          </w:tcPr>
          <w:p w14:paraId="2D5AC84A">
            <w:pPr>
              <w:spacing w:before="100" w:beforeAutospacing="1" w:after="100" w:afterAutospacing="1" w:line="360" w:lineRule="exact"/>
              <w:ind w:firstLine="480"/>
              <w:jc w:val="center"/>
              <w:rPr>
                <w:rFonts w:ascii="宋体" w:hAnsi="宋体"/>
                <w:sz w:val="24"/>
              </w:rPr>
            </w:pPr>
          </w:p>
        </w:tc>
        <w:tc>
          <w:tcPr>
            <w:tcW w:w="1052" w:type="dxa"/>
            <w:vMerge w:val="continue"/>
            <w:vAlign w:val="center"/>
          </w:tcPr>
          <w:p w14:paraId="0EC28A57">
            <w:pPr>
              <w:spacing w:before="100" w:beforeAutospacing="1" w:after="100" w:afterAutospacing="1" w:line="360" w:lineRule="exact"/>
              <w:ind w:firstLine="480"/>
              <w:jc w:val="center"/>
              <w:rPr>
                <w:rFonts w:ascii="宋体" w:hAnsi="宋体"/>
                <w:sz w:val="24"/>
              </w:rPr>
            </w:pPr>
          </w:p>
        </w:tc>
      </w:tr>
      <w:tr w14:paraId="54AA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trPr>
        <w:tc>
          <w:tcPr>
            <w:tcW w:w="944" w:type="dxa"/>
            <w:vAlign w:val="center"/>
          </w:tcPr>
          <w:p w14:paraId="7196A01E">
            <w:pPr>
              <w:spacing w:before="100" w:beforeAutospacing="1" w:after="100" w:afterAutospacing="1" w:line="360" w:lineRule="exact"/>
              <w:ind w:firstLine="480"/>
              <w:jc w:val="center"/>
              <w:rPr>
                <w:rFonts w:ascii="宋体" w:hAnsi="宋体"/>
                <w:sz w:val="24"/>
              </w:rPr>
            </w:pPr>
            <w:r>
              <w:rPr>
                <w:rFonts w:hint="eastAsia" w:ascii="宋体" w:hAnsi="宋体"/>
                <w:sz w:val="24"/>
              </w:rPr>
              <w:t>3</w:t>
            </w:r>
          </w:p>
        </w:tc>
        <w:tc>
          <w:tcPr>
            <w:tcW w:w="3226" w:type="dxa"/>
            <w:vAlign w:val="center"/>
          </w:tcPr>
          <w:p w14:paraId="3A899848">
            <w:pPr>
              <w:spacing w:before="100" w:beforeAutospacing="1" w:after="100" w:afterAutospacing="1" w:line="360" w:lineRule="exact"/>
              <w:ind w:firstLine="480"/>
              <w:jc w:val="center"/>
              <w:rPr>
                <w:rFonts w:ascii="宋体" w:hAnsi="宋体"/>
                <w:sz w:val="24"/>
              </w:rPr>
            </w:pPr>
          </w:p>
        </w:tc>
        <w:tc>
          <w:tcPr>
            <w:tcW w:w="936" w:type="dxa"/>
          </w:tcPr>
          <w:p w14:paraId="4BA3E5E3">
            <w:pPr>
              <w:spacing w:before="100" w:beforeAutospacing="1" w:after="100" w:afterAutospacing="1" w:line="360" w:lineRule="exact"/>
              <w:ind w:firstLine="480"/>
              <w:jc w:val="center"/>
              <w:rPr>
                <w:rFonts w:ascii="宋体" w:hAnsi="宋体"/>
                <w:sz w:val="24"/>
              </w:rPr>
            </w:pPr>
          </w:p>
        </w:tc>
        <w:tc>
          <w:tcPr>
            <w:tcW w:w="936" w:type="dxa"/>
            <w:vAlign w:val="center"/>
          </w:tcPr>
          <w:p w14:paraId="69B7063C">
            <w:pPr>
              <w:spacing w:before="100" w:beforeAutospacing="1" w:after="100" w:afterAutospacing="1" w:line="360" w:lineRule="exact"/>
              <w:ind w:firstLine="480"/>
              <w:jc w:val="center"/>
              <w:rPr>
                <w:rFonts w:ascii="宋体" w:hAnsi="宋体"/>
                <w:sz w:val="24"/>
              </w:rPr>
            </w:pPr>
          </w:p>
        </w:tc>
        <w:tc>
          <w:tcPr>
            <w:tcW w:w="1498" w:type="dxa"/>
            <w:vAlign w:val="center"/>
          </w:tcPr>
          <w:p w14:paraId="2D7724A8">
            <w:pPr>
              <w:spacing w:before="100" w:beforeAutospacing="1" w:after="100" w:afterAutospacing="1" w:line="360" w:lineRule="exact"/>
              <w:ind w:firstLine="480"/>
              <w:jc w:val="center"/>
              <w:rPr>
                <w:rFonts w:ascii="宋体" w:hAnsi="宋体"/>
                <w:sz w:val="24"/>
              </w:rPr>
            </w:pPr>
          </w:p>
        </w:tc>
        <w:tc>
          <w:tcPr>
            <w:tcW w:w="1400" w:type="dxa"/>
            <w:vAlign w:val="center"/>
          </w:tcPr>
          <w:p w14:paraId="4EC61A58">
            <w:pPr>
              <w:spacing w:before="100" w:beforeAutospacing="1" w:after="100" w:afterAutospacing="1" w:line="360" w:lineRule="exact"/>
              <w:ind w:firstLine="480"/>
              <w:jc w:val="center"/>
              <w:rPr>
                <w:rFonts w:ascii="宋体" w:hAnsi="宋体"/>
                <w:sz w:val="24"/>
              </w:rPr>
            </w:pPr>
          </w:p>
        </w:tc>
        <w:tc>
          <w:tcPr>
            <w:tcW w:w="1052" w:type="dxa"/>
            <w:vMerge w:val="continue"/>
            <w:vAlign w:val="center"/>
          </w:tcPr>
          <w:p w14:paraId="20ED8F97">
            <w:pPr>
              <w:spacing w:before="100" w:beforeAutospacing="1" w:after="100" w:afterAutospacing="1" w:line="360" w:lineRule="exact"/>
              <w:ind w:firstLine="480"/>
              <w:jc w:val="center"/>
              <w:rPr>
                <w:rFonts w:ascii="宋体" w:hAnsi="宋体"/>
                <w:sz w:val="24"/>
              </w:rPr>
            </w:pPr>
          </w:p>
        </w:tc>
      </w:tr>
      <w:tr w14:paraId="0266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trPr>
        <w:tc>
          <w:tcPr>
            <w:tcW w:w="944" w:type="dxa"/>
            <w:vAlign w:val="center"/>
          </w:tcPr>
          <w:p w14:paraId="27C0C88A">
            <w:pPr>
              <w:spacing w:before="100" w:beforeAutospacing="1" w:after="100" w:afterAutospacing="1" w:line="360" w:lineRule="exact"/>
              <w:ind w:firstLine="480"/>
              <w:jc w:val="center"/>
              <w:rPr>
                <w:rFonts w:ascii="宋体" w:hAnsi="宋体"/>
                <w:sz w:val="24"/>
              </w:rPr>
            </w:pPr>
            <w:r>
              <w:rPr>
                <w:rFonts w:hint="eastAsia" w:ascii="宋体" w:hAnsi="宋体"/>
                <w:sz w:val="24"/>
              </w:rPr>
              <w:t>4</w:t>
            </w:r>
          </w:p>
        </w:tc>
        <w:tc>
          <w:tcPr>
            <w:tcW w:w="3226" w:type="dxa"/>
            <w:vAlign w:val="center"/>
          </w:tcPr>
          <w:p w14:paraId="29DA142D">
            <w:pPr>
              <w:spacing w:before="100" w:beforeAutospacing="1" w:after="100" w:afterAutospacing="1" w:line="360" w:lineRule="exact"/>
              <w:ind w:firstLine="480"/>
              <w:jc w:val="center"/>
              <w:rPr>
                <w:rFonts w:ascii="宋体" w:hAnsi="宋体"/>
                <w:sz w:val="24"/>
              </w:rPr>
            </w:pPr>
          </w:p>
        </w:tc>
        <w:tc>
          <w:tcPr>
            <w:tcW w:w="936" w:type="dxa"/>
          </w:tcPr>
          <w:p w14:paraId="2E44C51C">
            <w:pPr>
              <w:spacing w:before="100" w:beforeAutospacing="1" w:after="100" w:afterAutospacing="1" w:line="360" w:lineRule="exact"/>
              <w:ind w:firstLine="480"/>
              <w:jc w:val="center"/>
              <w:rPr>
                <w:rFonts w:ascii="宋体" w:hAnsi="宋体"/>
                <w:sz w:val="24"/>
              </w:rPr>
            </w:pPr>
          </w:p>
        </w:tc>
        <w:tc>
          <w:tcPr>
            <w:tcW w:w="936" w:type="dxa"/>
            <w:vAlign w:val="center"/>
          </w:tcPr>
          <w:p w14:paraId="1F4A96F2">
            <w:pPr>
              <w:spacing w:before="100" w:beforeAutospacing="1" w:after="100" w:afterAutospacing="1" w:line="360" w:lineRule="exact"/>
              <w:ind w:firstLine="480"/>
              <w:jc w:val="center"/>
              <w:rPr>
                <w:rFonts w:ascii="宋体" w:hAnsi="宋体"/>
                <w:sz w:val="24"/>
              </w:rPr>
            </w:pPr>
          </w:p>
        </w:tc>
        <w:tc>
          <w:tcPr>
            <w:tcW w:w="1498" w:type="dxa"/>
            <w:vAlign w:val="center"/>
          </w:tcPr>
          <w:p w14:paraId="0B8D783E">
            <w:pPr>
              <w:spacing w:before="100" w:beforeAutospacing="1" w:after="100" w:afterAutospacing="1" w:line="360" w:lineRule="exact"/>
              <w:ind w:firstLine="480"/>
              <w:jc w:val="center"/>
              <w:rPr>
                <w:rFonts w:ascii="宋体" w:hAnsi="宋体"/>
                <w:sz w:val="24"/>
              </w:rPr>
            </w:pPr>
          </w:p>
        </w:tc>
        <w:tc>
          <w:tcPr>
            <w:tcW w:w="1400" w:type="dxa"/>
            <w:vAlign w:val="center"/>
          </w:tcPr>
          <w:p w14:paraId="4D4A8A16">
            <w:pPr>
              <w:spacing w:before="100" w:beforeAutospacing="1" w:after="100" w:afterAutospacing="1" w:line="360" w:lineRule="exact"/>
              <w:ind w:firstLine="480"/>
              <w:jc w:val="center"/>
              <w:rPr>
                <w:rFonts w:ascii="宋体" w:hAnsi="宋体"/>
                <w:sz w:val="24"/>
              </w:rPr>
            </w:pPr>
          </w:p>
        </w:tc>
        <w:tc>
          <w:tcPr>
            <w:tcW w:w="1052" w:type="dxa"/>
            <w:vMerge w:val="continue"/>
            <w:vAlign w:val="center"/>
          </w:tcPr>
          <w:p w14:paraId="3FA0443C">
            <w:pPr>
              <w:spacing w:before="100" w:beforeAutospacing="1" w:after="100" w:afterAutospacing="1" w:line="360" w:lineRule="exact"/>
              <w:ind w:firstLine="480"/>
              <w:jc w:val="center"/>
              <w:rPr>
                <w:rFonts w:ascii="宋体" w:hAnsi="宋体"/>
                <w:sz w:val="24"/>
              </w:rPr>
            </w:pPr>
          </w:p>
        </w:tc>
      </w:tr>
      <w:tr w14:paraId="665A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trPr>
        <w:tc>
          <w:tcPr>
            <w:tcW w:w="944" w:type="dxa"/>
            <w:vAlign w:val="center"/>
          </w:tcPr>
          <w:p w14:paraId="336C595D">
            <w:pPr>
              <w:spacing w:before="100" w:beforeAutospacing="1" w:after="100" w:afterAutospacing="1" w:line="360" w:lineRule="exact"/>
              <w:ind w:firstLine="480"/>
              <w:jc w:val="center"/>
              <w:rPr>
                <w:rFonts w:ascii="宋体" w:hAnsi="宋体"/>
                <w:sz w:val="24"/>
              </w:rPr>
            </w:pPr>
            <w:r>
              <w:rPr>
                <w:rFonts w:hint="eastAsia" w:ascii="宋体" w:hAnsi="宋体"/>
                <w:sz w:val="24"/>
              </w:rPr>
              <w:t>5</w:t>
            </w:r>
          </w:p>
        </w:tc>
        <w:tc>
          <w:tcPr>
            <w:tcW w:w="3226" w:type="dxa"/>
            <w:vAlign w:val="center"/>
          </w:tcPr>
          <w:p w14:paraId="5EAD0107">
            <w:pPr>
              <w:spacing w:before="100" w:beforeAutospacing="1" w:after="100" w:afterAutospacing="1" w:line="360" w:lineRule="exact"/>
              <w:ind w:firstLine="480"/>
              <w:jc w:val="center"/>
              <w:rPr>
                <w:rFonts w:ascii="宋体" w:hAnsi="宋体"/>
                <w:sz w:val="24"/>
              </w:rPr>
            </w:pPr>
          </w:p>
        </w:tc>
        <w:tc>
          <w:tcPr>
            <w:tcW w:w="936" w:type="dxa"/>
          </w:tcPr>
          <w:p w14:paraId="2E0D5BE3">
            <w:pPr>
              <w:spacing w:before="100" w:beforeAutospacing="1" w:after="100" w:afterAutospacing="1" w:line="360" w:lineRule="exact"/>
              <w:ind w:firstLine="480"/>
              <w:jc w:val="center"/>
              <w:rPr>
                <w:rFonts w:ascii="宋体" w:hAnsi="宋体"/>
                <w:sz w:val="24"/>
              </w:rPr>
            </w:pPr>
          </w:p>
        </w:tc>
        <w:tc>
          <w:tcPr>
            <w:tcW w:w="936" w:type="dxa"/>
            <w:vAlign w:val="center"/>
          </w:tcPr>
          <w:p w14:paraId="518ACDFC">
            <w:pPr>
              <w:spacing w:before="100" w:beforeAutospacing="1" w:after="100" w:afterAutospacing="1" w:line="360" w:lineRule="exact"/>
              <w:ind w:firstLine="480"/>
              <w:jc w:val="center"/>
              <w:rPr>
                <w:rFonts w:ascii="宋体" w:hAnsi="宋体"/>
                <w:sz w:val="24"/>
              </w:rPr>
            </w:pPr>
          </w:p>
        </w:tc>
        <w:tc>
          <w:tcPr>
            <w:tcW w:w="1498" w:type="dxa"/>
            <w:vAlign w:val="center"/>
          </w:tcPr>
          <w:p w14:paraId="550D1111">
            <w:pPr>
              <w:spacing w:before="100" w:beforeAutospacing="1" w:after="100" w:afterAutospacing="1" w:line="360" w:lineRule="exact"/>
              <w:ind w:firstLine="480"/>
              <w:jc w:val="center"/>
              <w:rPr>
                <w:rFonts w:ascii="宋体" w:hAnsi="宋体"/>
                <w:sz w:val="24"/>
              </w:rPr>
            </w:pPr>
          </w:p>
        </w:tc>
        <w:tc>
          <w:tcPr>
            <w:tcW w:w="1400" w:type="dxa"/>
            <w:vAlign w:val="center"/>
          </w:tcPr>
          <w:p w14:paraId="71548ED1">
            <w:pPr>
              <w:spacing w:before="100" w:beforeAutospacing="1" w:after="100" w:afterAutospacing="1" w:line="360" w:lineRule="exact"/>
              <w:ind w:firstLine="480"/>
              <w:jc w:val="center"/>
              <w:rPr>
                <w:rFonts w:ascii="宋体" w:hAnsi="宋体"/>
                <w:sz w:val="24"/>
              </w:rPr>
            </w:pPr>
          </w:p>
        </w:tc>
        <w:tc>
          <w:tcPr>
            <w:tcW w:w="1052" w:type="dxa"/>
            <w:vMerge w:val="continue"/>
            <w:vAlign w:val="center"/>
          </w:tcPr>
          <w:p w14:paraId="53F7D95E">
            <w:pPr>
              <w:spacing w:before="100" w:beforeAutospacing="1" w:after="100" w:afterAutospacing="1" w:line="360" w:lineRule="exact"/>
              <w:ind w:firstLine="480"/>
              <w:jc w:val="center"/>
              <w:rPr>
                <w:rFonts w:ascii="宋体" w:hAnsi="宋体"/>
                <w:sz w:val="24"/>
              </w:rPr>
            </w:pPr>
          </w:p>
        </w:tc>
      </w:tr>
      <w:tr w14:paraId="63BE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trPr>
        <w:tc>
          <w:tcPr>
            <w:tcW w:w="944" w:type="dxa"/>
            <w:vAlign w:val="center"/>
          </w:tcPr>
          <w:p w14:paraId="434F6F11">
            <w:pPr>
              <w:spacing w:before="100" w:beforeAutospacing="1" w:after="100" w:afterAutospacing="1" w:line="360" w:lineRule="exact"/>
              <w:ind w:firstLine="480"/>
              <w:jc w:val="center"/>
              <w:rPr>
                <w:rFonts w:ascii="宋体" w:hAnsi="宋体"/>
                <w:sz w:val="24"/>
              </w:rPr>
            </w:pPr>
            <w:r>
              <w:rPr>
                <w:rFonts w:hint="eastAsia" w:ascii="宋体" w:hAnsi="宋体"/>
                <w:sz w:val="24"/>
              </w:rPr>
              <w:t>6</w:t>
            </w:r>
          </w:p>
        </w:tc>
        <w:tc>
          <w:tcPr>
            <w:tcW w:w="3226" w:type="dxa"/>
            <w:vAlign w:val="center"/>
          </w:tcPr>
          <w:p w14:paraId="5964A814">
            <w:pPr>
              <w:spacing w:before="100" w:beforeAutospacing="1" w:after="100" w:afterAutospacing="1" w:line="360" w:lineRule="exact"/>
              <w:ind w:firstLine="480"/>
              <w:jc w:val="center"/>
              <w:rPr>
                <w:rFonts w:ascii="宋体" w:hAnsi="宋体"/>
                <w:sz w:val="24"/>
              </w:rPr>
            </w:pPr>
          </w:p>
        </w:tc>
        <w:tc>
          <w:tcPr>
            <w:tcW w:w="936" w:type="dxa"/>
          </w:tcPr>
          <w:p w14:paraId="0590FD5B">
            <w:pPr>
              <w:spacing w:before="100" w:beforeAutospacing="1" w:after="100" w:afterAutospacing="1" w:line="360" w:lineRule="exact"/>
              <w:ind w:firstLine="480"/>
              <w:jc w:val="center"/>
              <w:rPr>
                <w:rFonts w:ascii="宋体" w:hAnsi="宋体"/>
                <w:sz w:val="24"/>
              </w:rPr>
            </w:pPr>
          </w:p>
        </w:tc>
        <w:tc>
          <w:tcPr>
            <w:tcW w:w="936" w:type="dxa"/>
            <w:vAlign w:val="center"/>
          </w:tcPr>
          <w:p w14:paraId="265449BA">
            <w:pPr>
              <w:spacing w:before="100" w:beforeAutospacing="1" w:after="100" w:afterAutospacing="1" w:line="360" w:lineRule="exact"/>
              <w:ind w:firstLine="480"/>
              <w:jc w:val="center"/>
              <w:rPr>
                <w:rFonts w:ascii="宋体" w:hAnsi="宋体"/>
                <w:sz w:val="24"/>
              </w:rPr>
            </w:pPr>
          </w:p>
        </w:tc>
        <w:tc>
          <w:tcPr>
            <w:tcW w:w="1498" w:type="dxa"/>
            <w:vAlign w:val="center"/>
          </w:tcPr>
          <w:p w14:paraId="0A9D2ADB">
            <w:pPr>
              <w:spacing w:before="100" w:beforeAutospacing="1" w:after="100" w:afterAutospacing="1" w:line="360" w:lineRule="exact"/>
              <w:ind w:firstLine="480"/>
              <w:jc w:val="center"/>
              <w:rPr>
                <w:rFonts w:ascii="宋体" w:hAnsi="宋体"/>
                <w:sz w:val="24"/>
              </w:rPr>
            </w:pPr>
          </w:p>
        </w:tc>
        <w:tc>
          <w:tcPr>
            <w:tcW w:w="1400" w:type="dxa"/>
            <w:vAlign w:val="center"/>
          </w:tcPr>
          <w:p w14:paraId="4A81D592">
            <w:pPr>
              <w:spacing w:before="100" w:beforeAutospacing="1" w:after="100" w:afterAutospacing="1" w:line="360" w:lineRule="exact"/>
              <w:ind w:firstLine="480"/>
              <w:jc w:val="center"/>
              <w:rPr>
                <w:rFonts w:ascii="宋体" w:hAnsi="宋体"/>
                <w:sz w:val="24"/>
              </w:rPr>
            </w:pPr>
          </w:p>
        </w:tc>
        <w:tc>
          <w:tcPr>
            <w:tcW w:w="1052" w:type="dxa"/>
            <w:vMerge w:val="continue"/>
            <w:vAlign w:val="center"/>
          </w:tcPr>
          <w:p w14:paraId="71EB1CD9">
            <w:pPr>
              <w:spacing w:before="100" w:beforeAutospacing="1" w:after="100" w:afterAutospacing="1" w:line="360" w:lineRule="exact"/>
              <w:ind w:firstLine="480"/>
              <w:jc w:val="center"/>
              <w:rPr>
                <w:rFonts w:ascii="宋体" w:hAnsi="宋体"/>
                <w:sz w:val="24"/>
              </w:rPr>
            </w:pPr>
          </w:p>
        </w:tc>
      </w:tr>
      <w:tr w14:paraId="028E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trPr>
        <w:tc>
          <w:tcPr>
            <w:tcW w:w="7540" w:type="dxa"/>
            <w:gridSpan w:val="5"/>
          </w:tcPr>
          <w:p w14:paraId="2674EE30">
            <w:pPr>
              <w:spacing w:before="100" w:beforeAutospacing="1" w:after="100" w:afterAutospacing="1" w:line="360" w:lineRule="exact"/>
              <w:ind w:firstLine="482"/>
              <w:jc w:val="center"/>
              <w:rPr>
                <w:rFonts w:ascii="宋体" w:hAnsi="宋体"/>
                <w:b/>
                <w:sz w:val="24"/>
              </w:rPr>
            </w:pPr>
            <w:r>
              <w:rPr>
                <w:rFonts w:hint="eastAsia" w:ascii="宋体" w:hAnsi="宋体"/>
                <w:b/>
                <w:sz w:val="24"/>
              </w:rPr>
              <w:t>投标报价金额</w:t>
            </w:r>
          </w:p>
        </w:tc>
        <w:tc>
          <w:tcPr>
            <w:tcW w:w="2452" w:type="dxa"/>
            <w:gridSpan w:val="2"/>
            <w:vAlign w:val="center"/>
          </w:tcPr>
          <w:p w14:paraId="6EE28180">
            <w:pPr>
              <w:spacing w:before="100" w:beforeAutospacing="1" w:after="100" w:afterAutospacing="1" w:line="360" w:lineRule="exact"/>
              <w:ind w:firstLine="480"/>
              <w:jc w:val="center"/>
              <w:rPr>
                <w:rFonts w:ascii="宋体" w:hAnsi="宋体"/>
                <w:sz w:val="24"/>
              </w:rPr>
            </w:pPr>
          </w:p>
        </w:tc>
      </w:tr>
    </w:tbl>
    <w:p w14:paraId="5A9C38F6">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填报说明：</w:t>
      </w:r>
    </w:p>
    <w:p w14:paraId="334BB3F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1.投标总价为完成本项目所有费用的合计，应与投标报价一览表的投标总价一致。</w:t>
      </w:r>
    </w:p>
    <w:p w14:paraId="5490D2E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2.上述投标总价中须包括本项目招标文件报价方式中要求的所有费用。</w:t>
      </w:r>
    </w:p>
    <w:p w14:paraId="3451A8A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投标</w:t>
      </w:r>
      <w:r>
        <w:rPr>
          <w:rFonts w:hint="eastAsia" w:ascii="宋体" w:hAnsi="宋体"/>
          <w:szCs w:val="21"/>
        </w:rPr>
        <w:t>人</w:t>
      </w:r>
      <w:r>
        <w:rPr>
          <w:rFonts w:ascii="宋体" w:hAnsi="宋体"/>
          <w:szCs w:val="21"/>
        </w:rPr>
        <w:t>应对本项目进行详细了解，对</w:t>
      </w:r>
      <w:r>
        <w:rPr>
          <w:rFonts w:hint="eastAsia" w:ascii="宋体" w:hAnsi="宋体"/>
          <w:szCs w:val="21"/>
        </w:rPr>
        <w:t>现场及</w:t>
      </w:r>
      <w:r>
        <w:rPr>
          <w:rFonts w:ascii="宋体" w:hAnsi="宋体"/>
          <w:szCs w:val="21"/>
        </w:rPr>
        <w:t>产品尺寸、现场运输及安装条件等进行核查，对今后可能产生的困难以及将发生的</w:t>
      </w:r>
      <w:r>
        <w:rPr>
          <w:rFonts w:hint="eastAsia" w:ascii="宋体" w:hAnsi="宋体"/>
          <w:szCs w:val="21"/>
        </w:rPr>
        <w:t>风险及相关</w:t>
      </w:r>
      <w:r>
        <w:rPr>
          <w:rFonts w:ascii="宋体" w:hAnsi="宋体"/>
          <w:szCs w:val="21"/>
        </w:rPr>
        <w:t>费用充分估计，计入本次投标报价中。</w:t>
      </w:r>
    </w:p>
    <w:p w14:paraId="2D630C2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4.格式可自行扩展。</w:t>
      </w: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14:paraId="1A175C00">
      <w:pPr>
        <w:widowControl w:val="0"/>
        <w:autoSpaceDE w:val="0"/>
        <w:autoSpaceDN w:val="0"/>
        <w:adjustRightInd w:val="0"/>
        <w:snapToGrid w:val="0"/>
        <w:ind w:firstLine="0" w:firstLineChars="0"/>
        <w:jc w:val="left"/>
        <w:rPr>
          <w:rFonts w:ascii="宋体" w:hAnsi="宋体"/>
          <w:szCs w:val="21"/>
        </w:rPr>
      </w:pPr>
    </w:p>
    <w:p w14:paraId="5A78F5F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07A49068">
      <w:pPr>
        <w:widowControl w:val="0"/>
        <w:autoSpaceDE w:val="0"/>
        <w:autoSpaceDN w:val="0"/>
        <w:adjustRightInd w:val="0"/>
        <w:snapToGrid w:val="0"/>
        <w:ind w:firstLine="0" w:firstLineChars="0"/>
        <w:jc w:val="left"/>
        <w:rPr>
          <w:rFonts w:ascii="宋体" w:hAnsi="宋体"/>
          <w:b/>
          <w:szCs w:val="21"/>
        </w:rPr>
      </w:pPr>
      <w:r>
        <w:rPr>
          <w:rFonts w:ascii="宋体" w:hAnsi="宋体"/>
          <w:b/>
          <w:szCs w:val="21"/>
        </w:rPr>
        <w:br w:type="page"/>
      </w:r>
      <w:r>
        <w:rPr>
          <w:rFonts w:hint="eastAsia" w:ascii="宋体" w:hAnsi="宋体"/>
          <w:b/>
          <w:szCs w:val="21"/>
        </w:rPr>
        <w:t>D3、其他</w:t>
      </w:r>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93"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全真中明體">
    <w:altName w:val="Microsoft JhengHei"/>
    <w:panose1 w:val="00000000000000000000"/>
    <w:charset w:val="88"/>
    <w:family w:val="auto"/>
    <w:pitch w:val="default"/>
    <w:sig w:usb0="00000000" w:usb1="00000000" w:usb2="00000010" w:usb3="00000000" w:csb0="00100000" w:csb1="0000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20B0604020202020204"/>
    <w:charset w:val="00"/>
    <w:family w:val="swiss"/>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9E976">
    <w:pPr>
      <w:pStyle w:val="31"/>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64669">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3A6E8">
    <w:pPr>
      <w:pStyle w:val="3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4883">
    <w:pPr>
      <w:pStyle w:val="31"/>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8C78E4">
                          <w:pPr>
                            <w:pStyle w:val="31"/>
                            <w:ind w:firstLine="360"/>
                          </w:pPr>
                          <w:r>
                            <w:fldChar w:fldCharType="begin"/>
                          </w:r>
                          <w:r>
                            <w:instrText xml:space="preserve"> PAGE  \* MERGEFORMAT </w:instrText>
                          </w:r>
                          <w:r>
                            <w:fldChar w:fldCharType="separate"/>
                          </w:r>
                          <w:r>
                            <w:t>37</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14:paraId="468C78E4">
                    <w:pPr>
                      <w:pStyle w:val="31"/>
                      <w:ind w:firstLine="360"/>
                    </w:pPr>
                    <w:r>
                      <w:fldChar w:fldCharType="begin"/>
                    </w:r>
                    <w:r>
                      <w:instrText xml:space="preserve"> PAGE  \* MERGEFORMAT </w:instrText>
                    </w:r>
                    <w:r>
                      <w:fldChar w:fldCharType="separate"/>
                    </w:r>
                    <w:r>
                      <w:t>37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F3FDE">
                          <w:pPr>
                            <w:pStyle w:val="31"/>
                            <w:ind w:firstLine="0" w:firstLineChars="0"/>
                          </w:pPr>
                        </w:p>
                        <w:p w14:paraId="583A5C62">
                          <w:pPr>
                            <w:ind w:firstLine="420"/>
                          </w:pP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0A0F3FDE">
                    <w:pPr>
                      <w:pStyle w:val="31"/>
                      <w:ind w:firstLine="0" w:firstLineChars="0"/>
                    </w:pPr>
                  </w:p>
                  <w:p w14:paraId="583A5C62">
                    <w:pPr>
                      <w:ind w:firstLine="42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A77E5">
    <w:pPr>
      <w:pStyle w:val="32"/>
      <w:pBdr>
        <w:bottom w:val="none" w:color="auto" w:sz="0" w:space="0"/>
      </w:pBdr>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AE1D">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B8EA">
    <w:pPr>
      <w:pStyle w:val="3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F4313"/>
    <w:multiLevelType w:val="singleLevel"/>
    <w:tmpl w:val="E03F4313"/>
    <w:lvl w:ilvl="0" w:tentative="0">
      <w:start w:val="1"/>
      <w:numFmt w:val="decimal"/>
      <w:suff w:val="nothing"/>
      <w:lvlText w:val="（%1）"/>
      <w:lvlJc w:val="left"/>
    </w:lvl>
  </w:abstractNum>
  <w:abstractNum w:abstractNumId="1">
    <w:nsid w:val="10AC4DA9"/>
    <w:multiLevelType w:val="multilevel"/>
    <w:tmpl w:val="10AC4DA9"/>
    <w:lvl w:ilvl="0" w:tentative="0">
      <w:start w:val="1"/>
      <w:numFmt w:val="decimal"/>
      <w:lvlText w:val="%1、"/>
      <w:lvlJc w:val="left"/>
      <w:pPr>
        <w:ind w:left="0" w:firstLine="0"/>
      </w:pPr>
      <w:rPr>
        <w:rFonts w:hint="default"/>
      </w:rPr>
    </w:lvl>
    <w:lvl w:ilvl="1" w:tentative="0">
      <w:start w:val="2"/>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2">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59B55058"/>
    <w:multiLevelType w:val="multilevel"/>
    <w:tmpl w:val="59B55058"/>
    <w:lvl w:ilvl="0" w:tentative="0">
      <w:start w:val="1"/>
      <w:numFmt w:val="decimal"/>
      <w:lvlText w:val="%1、"/>
      <w:lvlJc w:val="left"/>
      <w:pPr>
        <w:ind w:left="709"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993" w:hanging="709"/>
      </w:pPr>
      <w:rPr>
        <w:rFonts w:hint="eastAsia"/>
      </w:rPr>
    </w:lvl>
    <w:lvl w:ilvl="3" w:tentative="0">
      <w:start w:val="1"/>
      <w:numFmt w:val="decimal"/>
      <w:lvlText w:val="%1.%2.%3.%4"/>
      <w:lvlJc w:val="left"/>
      <w:pPr>
        <w:ind w:left="1135" w:hanging="851"/>
      </w:pPr>
      <w:rPr>
        <w:rFonts w:hint="eastAsia"/>
      </w:rPr>
    </w:lvl>
    <w:lvl w:ilvl="4" w:tentative="0">
      <w:start w:val="1"/>
      <w:numFmt w:val="decimal"/>
      <w:lvlText w:val="%1.%2.%3.%4.%5."/>
      <w:lvlJc w:val="left"/>
      <w:pPr>
        <w:ind w:left="1276" w:hanging="992"/>
      </w:pPr>
      <w:rPr>
        <w:rFonts w:hint="eastAsia"/>
      </w:rPr>
    </w:lvl>
    <w:lvl w:ilvl="5" w:tentative="0">
      <w:start w:val="1"/>
      <w:numFmt w:val="decimal"/>
      <w:lvlText w:val="%1.%2.%3.%4.%5.%6."/>
      <w:lvlJc w:val="left"/>
      <w:pPr>
        <w:ind w:left="1418" w:hanging="1134"/>
      </w:pPr>
      <w:rPr>
        <w:rFonts w:hint="eastAsia"/>
      </w:rPr>
    </w:lvl>
    <w:lvl w:ilvl="6" w:tentative="0">
      <w:start w:val="1"/>
      <w:numFmt w:val="decimal"/>
      <w:lvlText w:val="%1.%2.%3.%4.%5.%6.%7."/>
      <w:lvlJc w:val="left"/>
      <w:pPr>
        <w:ind w:left="1560" w:hanging="1276"/>
      </w:pPr>
      <w:rPr>
        <w:rFonts w:hint="eastAsia"/>
      </w:rPr>
    </w:lvl>
    <w:lvl w:ilvl="7" w:tentative="0">
      <w:start w:val="1"/>
      <w:numFmt w:val="decimal"/>
      <w:lvlText w:val="%1.%2.%3.%4.%5.%6.%7.%8."/>
      <w:lvlJc w:val="left"/>
      <w:pPr>
        <w:ind w:left="1702" w:hanging="1418"/>
      </w:pPr>
      <w:rPr>
        <w:rFonts w:hint="eastAsia"/>
      </w:rPr>
    </w:lvl>
    <w:lvl w:ilvl="8" w:tentative="0">
      <w:start w:val="1"/>
      <w:numFmt w:val="decimal"/>
      <w:lvlText w:val="%1.%2.%3.%4.%5.%6.%7.%8.%9."/>
      <w:lvlJc w:val="left"/>
      <w:pPr>
        <w:ind w:left="1843" w:hanging="1559"/>
      </w:pPr>
      <w:rPr>
        <w:rFonts w:hint="eastAsia"/>
      </w:rPr>
    </w:lvl>
  </w:abstractNum>
  <w:abstractNum w:abstractNumId="5">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6">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4"/>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1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2YzlmODU2YjJjODkwNWYxYjQ1YzI3Y2JiYTUyNzEifQ=="/>
  </w:docVars>
  <w:rsids>
    <w:rsidRoot w:val="00172A27"/>
    <w:rsid w:val="00000EA6"/>
    <w:rsid w:val="00000EEA"/>
    <w:rsid w:val="000024E0"/>
    <w:rsid w:val="00002620"/>
    <w:rsid w:val="000040EE"/>
    <w:rsid w:val="00004927"/>
    <w:rsid w:val="00005535"/>
    <w:rsid w:val="0000649A"/>
    <w:rsid w:val="00006612"/>
    <w:rsid w:val="00007D34"/>
    <w:rsid w:val="00007E10"/>
    <w:rsid w:val="00007F87"/>
    <w:rsid w:val="00010405"/>
    <w:rsid w:val="000104A4"/>
    <w:rsid w:val="00010849"/>
    <w:rsid w:val="0001132F"/>
    <w:rsid w:val="000115B0"/>
    <w:rsid w:val="000127DC"/>
    <w:rsid w:val="00012F50"/>
    <w:rsid w:val="0001436B"/>
    <w:rsid w:val="000149AE"/>
    <w:rsid w:val="0001510A"/>
    <w:rsid w:val="00015990"/>
    <w:rsid w:val="00015A7A"/>
    <w:rsid w:val="00016654"/>
    <w:rsid w:val="000168C5"/>
    <w:rsid w:val="00017578"/>
    <w:rsid w:val="0002064D"/>
    <w:rsid w:val="00020D08"/>
    <w:rsid w:val="00021009"/>
    <w:rsid w:val="0002143C"/>
    <w:rsid w:val="00021443"/>
    <w:rsid w:val="000218DE"/>
    <w:rsid w:val="00022817"/>
    <w:rsid w:val="000241C7"/>
    <w:rsid w:val="000263B5"/>
    <w:rsid w:val="00026910"/>
    <w:rsid w:val="000272F5"/>
    <w:rsid w:val="00027A6B"/>
    <w:rsid w:val="00027EC0"/>
    <w:rsid w:val="00030068"/>
    <w:rsid w:val="000316AB"/>
    <w:rsid w:val="00031B9F"/>
    <w:rsid w:val="00031F7E"/>
    <w:rsid w:val="00032258"/>
    <w:rsid w:val="00032881"/>
    <w:rsid w:val="00032BCD"/>
    <w:rsid w:val="0003334F"/>
    <w:rsid w:val="00034755"/>
    <w:rsid w:val="0003478E"/>
    <w:rsid w:val="0003488D"/>
    <w:rsid w:val="00034DFF"/>
    <w:rsid w:val="00034EEC"/>
    <w:rsid w:val="000355DE"/>
    <w:rsid w:val="00037C09"/>
    <w:rsid w:val="00037D5D"/>
    <w:rsid w:val="00037DA6"/>
    <w:rsid w:val="00040403"/>
    <w:rsid w:val="0004104D"/>
    <w:rsid w:val="00041762"/>
    <w:rsid w:val="000417E5"/>
    <w:rsid w:val="00044AC6"/>
    <w:rsid w:val="000456FE"/>
    <w:rsid w:val="000458A3"/>
    <w:rsid w:val="000467DB"/>
    <w:rsid w:val="00046B5A"/>
    <w:rsid w:val="00047A9B"/>
    <w:rsid w:val="0005009A"/>
    <w:rsid w:val="00051A43"/>
    <w:rsid w:val="000521B6"/>
    <w:rsid w:val="00052428"/>
    <w:rsid w:val="000525C6"/>
    <w:rsid w:val="00052B49"/>
    <w:rsid w:val="00053664"/>
    <w:rsid w:val="00054131"/>
    <w:rsid w:val="00054FB1"/>
    <w:rsid w:val="000550B3"/>
    <w:rsid w:val="000559C9"/>
    <w:rsid w:val="00055BB0"/>
    <w:rsid w:val="00056805"/>
    <w:rsid w:val="000574F4"/>
    <w:rsid w:val="00057B99"/>
    <w:rsid w:val="00057C33"/>
    <w:rsid w:val="0006123F"/>
    <w:rsid w:val="00061BFB"/>
    <w:rsid w:val="0006271F"/>
    <w:rsid w:val="000627A4"/>
    <w:rsid w:val="000629EE"/>
    <w:rsid w:val="00062C6D"/>
    <w:rsid w:val="00064C99"/>
    <w:rsid w:val="0006568B"/>
    <w:rsid w:val="00066198"/>
    <w:rsid w:val="00066662"/>
    <w:rsid w:val="00066A2B"/>
    <w:rsid w:val="00066CD3"/>
    <w:rsid w:val="000679A5"/>
    <w:rsid w:val="00070264"/>
    <w:rsid w:val="000714CE"/>
    <w:rsid w:val="000715B2"/>
    <w:rsid w:val="00071D71"/>
    <w:rsid w:val="00072DF7"/>
    <w:rsid w:val="00073034"/>
    <w:rsid w:val="00073394"/>
    <w:rsid w:val="00074BD9"/>
    <w:rsid w:val="00077539"/>
    <w:rsid w:val="000776AD"/>
    <w:rsid w:val="00077ED7"/>
    <w:rsid w:val="00080897"/>
    <w:rsid w:val="000808D3"/>
    <w:rsid w:val="00080A86"/>
    <w:rsid w:val="00082212"/>
    <w:rsid w:val="0008249F"/>
    <w:rsid w:val="00083986"/>
    <w:rsid w:val="0008655B"/>
    <w:rsid w:val="0008735F"/>
    <w:rsid w:val="000903FB"/>
    <w:rsid w:val="0009102D"/>
    <w:rsid w:val="000910F1"/>
    <w:rsid w:val="00092B9C"/>
    <w:rsid w:val="00093CD6"/>
    <w:rsid w:val="0009430E"/>
    <w:rsid w:val="00094FA8"/>
    <w:rsid w:val="00095872"/>
    <w:rsid w:val="00095E2A"/>
    <w:rsid w:val="00096C0E"/>
    <w:rsid w:val="000A069B"/>
    <w:rsid w:val="000A070D"/>
    <w:rsid w:val="000A39D5"/>
    <w:rsid w:val="000A3F78"/>
    <w:rsid w:val="000A3FD7"/>
    <w:rsid w:val="000A3FF7"/>
    <w:rsid w:val="000A42DF"/>
    <w:rsid w:val="000A43B3"/>
    <w:rsid w:val="000A4A5F"/>
    <w:rsid w:val="000A4BE6"/>
    <w:rsid w:val="000A525C"/>
    <w:rsid w:val="000A5CAC"/>
    <w:rsid w:val="000A6170"/>
    <w:rsid w:val="000A61C9"/>
    <w:rsid w:val="000A6A4B"/>
    <w:rsid w:val="000A6D8F"/>
    <w:rsid w:val="000A7807"/>
    <w:rsid w:val="000B06D8"/>
    <w:rsid w:val="000B0C1C"/>
    <w:rsid w:val="000B1345"/>
    <w:rsid w:val="000B1C0F"/>
    <w:rsid w:val="000B203C"/>
    <w:rsid w:val="000B27F2"/>
    <w:rsid w:val="000B2CE1"/>
    <w:rsid w:val="000B3E79"/>
    <w:rsid w:val="000B3F10"/>
    <w:rsid w:val="000B4140"/>
    <w:rsid w:val="000B47C2"/>
    <w:rsid w:val="000B4CEC"/>
    <w:rsid w:val="000B717F"/>
    <w:rsid w:val="000C042A"/>
    <w:rsid w:val="000C0A57"/>
    <w:rsid w:val="000C17DA"/>
    <w:rsid w:val="000C1A77"/>
    <w:rsid w:val="000C23BF"/>
    <w:rsid w:val="000C2533"/>
    <w:rsid w:val="000C27C3"/>
    <w:rsid w:val="000C31B8"/>
    <w:rsid w:val="000C37CC"/>
    <w:rsid w:val="000C3E0E"/>
    <w:rsid w:val="000C4A36"/>
    <w:rsid w:val="000C4DA1"/>
    <w:rsid w:val="000C4F6C"/>
    <w:rsid w:val="000C5D07"/>
    <w:rsid w:val="000C7830"/>
    <w:rsid w:val="000D0220"/>
    <w:rsid w:val="000D05ED"/>
    <w:rsid w:val="000D12FA"/>
    <w:rsid w:val="000D13C3"/>
    <w:rsid w:val="000D21BA"/>
    <w:rsid w:val="000D2823"/>
    <w:rsid w:val="000D2ADD"/>
    <w:rsid w:val="000D34BF"/>
    <w:rsid w:val="000D355D"/>
    <w:rsid w:val="000D37BB"/>
    <w:rsid w:val="000D473A"/>
    <w:rsid w:val="000D4C76"/>
    <w:rsid w:val="000D5169"/>
    <w:rsid w:val="000D5FD1"/>
    <w:rsid w:val="000D6A89"/>
    <w:rsid w:val="000D6DFE"/>
    <w:rsid w:val="000D6E29"/>
    <w:rsid w:val="000D6FF0"/>
    <w:rsid w:val="000E0369"/>
    <w:rsid w:val="000E050E"/>
    <w:rsid w:val="000E1458"/>
    <w:rsid w:val="000E312E"/>
    <w:rsid w:val="000E3AC4"/>
    <w:rsid w:val="000E3C44"/>
    <w:rsid w:val="000E3FAC"/>
    <w:rsid w:val="000E404E"/>
    <w:rsid w:val="000E4113"/>
    <w:rsid w:val="000E4D29"/>
    <w:rsid w:val="000E6BD6"/>
    <w:rsid w:val="000E72C8"/>
    <w:rsid w:val="000E7AE1"/>
    <w:rsid w:val="000F011D"/>
    <w:rsid w:val="000F1DA5"/>
    <w:rsid w:val="000F2097"/>
    <w:rsid w:val="000F25E2"/>
    <w:rsid w:val="000F3181"/>
    <w:rsid w:val="000F3266"/>
    <w:rsid w:val="000F356D"/>
    <w:rsid w:val="000F3DF1"/>
    <w:rsid w:val="000F6454"/>
    <w:rsid w:val="000F73CB"/>
    <w:rsid w:val="0010019F"/>
    <w:rsid w:val="00100506"/>
    <w:rsid w:val="00100FA0"/>
    <w:rsid w:val="00101788"/>
    <w:rsid w:val="00101D33"/>
    <w:rsid w:val="001020DF"/>
    <w:rsid w:val="001026E1"/>
    <w:rsid w:val="00102796"/>
    <w:rsid w:val="0010577C"/>
    <w:rsid w:val="001065B2"/>
    <w:rsid w:val="001069A6"/>
    <w:rsid w:val="00106A66"/>
    <w:rsid w:val="001073E7"/>
    <w:rsid w:val="001074D8"/>
    <w:rsid w:val="001077DC"/>
    <w:rsid w:val="00107AFF"/>
    <w:rsid w:val="00112004"/>
    <w:rsid w:val="0011204C"/>
    <w:rsid w:val="0011281C"/>
    <w:rsid w:val="00114BEC"/>
    <w:rsid w:val="001212A7"/>
    <w:rsid w:val="00121776"/>
    <w:rsid w:val="001219F6"/>
    <w:rsid w:val="00121A38"/>
    <w:rsid w:val="00123106"/>
    <w:rsid w:val="001234B6"/>
    <w:rsid w:val="00123BBF"/>
    <w:rsid w:val="001245AF"/>
    <w:rsid w:val="00124E0A"/>
    <w:rsid w:val="00125CBE"/>
    <w:rsid w:val="0012698A"/>
    <w:rsid w:val="00127234"/>
    <w:rsid w:val="001272B8"/>
    <w:rsid w:val="001300A6"/>
    <w:rsid w:val="00130D96"/>
    <w:rsid w:val="001314CD"/>
    <w:rsid w:val="00131E9F"/>
    <w:rsid w:val="001332D5"/>
    <w:rsid w:val="00133EBE"/>
    <w:rsid w:val="00134555"/>
    <w:rsid w:val="00135289"/>
    <w:rsid w:val="00136613"/>
    <w:rsid w:val="00136D19"/>
    <w:rsid w:val="00137B4D"/>
    <w:rsid w:val="001402F9"/>
    <w:rsid w:val="00141814"/>
    <w:rsid w:val="00141CD5"/>
    <w:rsid w:val="00142CB4"/>
    <w:rsid w:val="001430D8"/>
    <w:rsid w:val="001456F1"/>
    <w:rsid w:val="0014584F"/>
    <w:rsid w:val="00145B2A"/>
    <w:rsid w:val="00145C80"/>
    <w:rsid w:val="00147284"/>
    <w:rsid w:val="0014748F"/>
    <w:rsid w:val="00147BC3"/>
    <w:rsid w:val="00150FD0"/>
    <w:rsid w:val="00151249"/>
    <w:rsid w:val="001514C5"/>
    <w:rsid w:val="00152026"/>
    <w:rsid w:val="00152A6D"/>
    <w:rsid w:val="00152DD3"/>
    <w:rsid w:val="00153A91"/>
    <w:rsid w:val="00153FCE"/>
    <w:rsid w:val="00154BE0"/>
    <w:rsid w:val="001550CE"/>
    <w:rsid w:val="00155245"/>
    <w:rsid w:val="0015797A"/>
    <w:rsid w:val="00157A50"/>
    <w:rsid w:val="00157E3F"/>
    <w:rsid w:val="001610E0"/>
    <w:rsid w:val="0016125D"/>
    <w:rsid w:val="001613E5"/>
    <w:rsid w:val="00161816"/>
    <w:rsid w:val="00162196"/>
    <w:rsid w:val="001624B6"/>
    <w:rsid w:val="001626FC"/>
    <w:rsid w:val="00162C0C"/>
    <w:rsid w:val="00162E32"/>
    <w:rsid w:val="001634F7"/>
    <w:rsid w:val="00164D6B"/>
    <w:rsid w:val="00165A42"/>
    <w:rsid w:val="00165FAB"/>
    <w:rsid w:val="00166609"/>
    <w:rsid w:val="00166BB3"/>
    <w:rsid w:val="001670E3"/>
    <w:rsid w:val="0016727C"/>
    <w:rsid w:val="0016783C"/>
    <w:rsid w:val="001700AF"/>
    <w:rsid w:val="00170146"/>
    <w:rsid w:val="001706D6"/>
    <w:rsid w:val="0017158F"/>
    <w:rsid w:val="00171D42"/>
    <w:rsid w:val="00172509"/>
    <w:rsid w:val="00172650"/>
    <w:rsid w:val="00172A27"/>
    <w:rsid w:val="00173112"/>
    <w:rsid w:val="001734CA"/>
    <w:rsid w:val="00173E36"/>
    <w:rsid w:val="0017453A"/>
    <w:rsid w:val="00174572"/>
    <w:rsid w:val="00176425"/>
    <w:rsid w:val="001779C9"/>
    <w:rsid w:val="00180048"/>
    <w:rsid w:val="00180071"/>
    <w:rsid w:val="001800DD"/>
    <w:rsid w:val="001802F6"/>
    <w:rsid w:val="0018030A"/>
    <w:rsid w:val="00180A18"/>
    <w:rsid w:val="001821C5"/>
    <w:rsid w:val="0018359D"/>
    <w:rsid w:val="001840A0"/>
    <w:rsid w:val="00184EF8"/>
    <w:rsid w:val="00185FCD"/>
    <w:rsid w:val="00186118"/>
    <w:rsid w:val="001861D6"/>
    <w:rsid w:val="0018719B"/>
    <w:rsid w:val="0018748D"/>
    <w:rsid w:val="00190564"/>
    <w:rsid w:val="00190E62"/>
    <w:rsid w:val="00191D8A"/>
    <w:rsid w:val="00192CF4"/>
    <w:rsid w:val="001941CF"/>
    <w:rsid w:val="00194824"/>
    <w:rsid w:val="00194BB7"/>
    <w:rsid w:val="00194D12"/>
    <w:rsid w:val="00195B58"/>
    <w:rsid w:val="00196486"/>
    <w:rsid w:val="00196A9E"/>
    <w:rsid w:val="00196E98"/>
    <w:rsid w:val="00197F01"/>
    <w:rsid w:val="001A0618"/>
    <w:rsid w:val="001A1ADF"/>
    <w:rsid w:val="001A3F64"/>
    <w:rsid w:val="001A427A"/>
    <w:rsid w:val="001A457C"/>
    <w:rsid w:val="001A63FF"/>
    <w:rsid w:val="001A66B4"/>
    <w:rsid w:val="001A68B4"/>
    <w:rsid w:val="001A7D58"/>
    <w:rsid w:val="001B201A"/>
    <w:rsid w:val="001B27CB"/>
    <w:rsid w:val="001B527B"/>
    <w:rsid w:val="001B5630"/>
    <w:rsid w:val="001B5DFA"/>
    <w:rsid w:val="001B63B3"/>
    <w:rsid w:val="001B7748"/>
    <w:rsid w:val="001C0089"/>
    <w:rsid w:val="001C0442"/>
    <w:rsid w:val="001C09D6"/>
    <w:rsid w:val="001C0F3D"/>
    <w:rsid w:val="001C3134"/>
    <w:rsid w:val="001C3C73"/>
    <w:rsid w:val="001C3F29"/>
    <w:rsid w:val="001C4787"/>
    <w:rsid w:val="001C4B7E"/>
    <w:rsid w:val="001C534B"/>
    <w:rsid w:val="001C6CD7"/>
    <w:rsid w:val="001C7975"/>
    <w:rsid w:val="001D1440"/>
    <w:rsid w:val="001D18EC"/>
    <w:rsid w:val="001D388B"/>
    <w:rsid w:val="001D39F4"/>
    <w:rsid w:val="001D3F92"/>
    <w:rsid w:val="001D450E"/>
    <w:rsid w:val="001D474B"/>
    <w:rsid w:val="001D4753"/>
    <w:rsid w:val="001D4CB6"/>
    <w:rsid w:val="001D62B9"/>
    <w:rsid w:val="001D6EF9"/>
    <w:rsid w:val="001E1FC8"/>
    <w:rsid w:val="001E227F"/>
    <w:rsid w:val="001E2B7C"/>
    <w:rsid w:val="001E34A2"/>
    <w:rsid w:val="001E3E84"/>
    <w:rsid w:val="001E5A5C"/>
    <w:rsid w:val="001E6D1A"/>
    <w:rsid w:val="001E7091"/>
    <w:rsid w:val="001F0F51"/>
    <w:rsid w:val="001F128E"/>
    <w:rsid w:val="001F1604"/>
    <w:rsid w:val="001F4623"/>
    <w:rsid w:val="001F4E2B"/>
    <w:rsid w:val="001F5AE8"/>
    <w:rsid w:val="001F6D56"/>
    <w:rsid w:val="001F7877"/>
    <w:rsid w:val="001F7A18"/>
    <w:rsid w:val="002003B4"/>
    <w:rsid w:val="00200A84"/>
    <w:rsid w:val="00200C58"/>
    <w:rsid w:val="00200D96"/>
    <w:rsid w:val="002043DC"/>
    <w:rsid w:val="002046C9"/>
    <w:rsid w:val="00204741"/>
    <w:rsid w:val="002056D0"/>
    <w:rsid w:val="002064FB"/>
    <w:rsid w:val="0020652A"/>
    <w:rsid w:val="002067E0"/>
    <w:rsid w:val="00206DCB"/>
    <w:rsid w:val="00206EA8"/>
    <w:rsid w:val="002070C3"/>
    <w:rsid w:val="002076F8"/>
    <w:rsid w:val="00207C9A"/>
    <w:rsid w:val="0021008C"/>
    <w:rsid w:val="0021041A"/>
    <w:rsid w:val="0021049B"/>
    <w:rsid w:val="00210BE5"/>
    <w:rsid w:val="00211EC6"/>
    <w:rsid w:val="0021318B"/>
    <w:rsid w:val="00214562"/>
    <w:rsid w:val="00215B14"/>
    <w:rsid w:val="00215B7D"/>
    <w:rsid w:val="00215BFC"/>
    <w:rsid w:val="00215C16"/>
    <w:rsid w:val="002162E3"/>
    <w:rsid w:val="00216ADD"/>
    <w:rsid w:val="0021762D"/>
    <w:rsid w:val="00217894"/>
    <w:rsid w:val="00220618"/>
    <w:rsid w:val="00220B47"/>
    <w:rsid w:val="00220B6C"/>
    <w:rsid w:val="00220B8A"/>
    <w:rsid w:val="00221941"/>
    <w:rsid w:val="00221D82"/>
    <w:rsid w:val="00222F36"/>
    <w:rsid w:val="002232C6"/>
    <w:rsid w:val="00223DF0"/>
    <w:rsid w:val="002243AF"/>
    <w:rsid w:val="00224C8F"/>
    <w:rsid w:val="0022503F"/>
    <w:rsid w:val="00226571"/>
    <w:rsid w:val="00227E63"/>
    <w:rsid w:val="002310DF"/>
    <w:rsid w:val="002311A6"/>
    <w:rsid w:val="00231DEF"/>
    <w:rsid w:val="00232304"/>
    <w:rsid w:val="002328C4"/>
    <w:rsid w:val="00232DED"/>
    <w:rsid w:val="002330EB"/>
    <w:rsid w:val="00233DAE"/>
    <w:rsid w:val="00233E2E"/>
    <w:rsid w:val="00234CBD"/>
    <w:rsid w:val="002351F6"/>
    <w:rsid w:val="002352C6"/>
    <w:rsid w:val="00235BCB"/>
    <w:rsid w:val="00235CD9"/>
    <w:rsid w:val="00235D1D"/>
    <w:rsid w:val="00236490"/>
    <w:rsid w:val="00236E08"/>
    <w:rsid w:val="002377FB"/>
    <w:rsid w:val="0023794F"/>
    <w:rsid w:val="002417F8"/>
    <w:rsid w:val="00242634"/>
    <w:rsid w:val="002430C4"/>
    <w:rsid w:val="00243F18"/>
    <w:rsid w:val="00244719"/>
    <w:rsid w:val="002451ED"/>
    <w:rsid w:val="0024558A"/>
    <w:rsid w:val="00246562"/>
    <w:rsid w:val="002475C4"/>
    <w:rsid w:val="00247623"/>
    <w:rsid w:val="002477A3"/>
    <w:rsid w:val="00247EFD"/>
    <w:rsid w:val="00250703"/>
    <w:rsid w:val="002507BB"/>
    <w:rsid w:val="00250A43"/>
    <w:rsid w:val="00250C64"/>
    <w:rsid w:val="00250E34"/>
    <w:rsid w:val="0025131A"/>
    <w:rsid w:val="00251A4F"/>
    <w:rsid w:val="00251F6D"/>
    <w:rsid w:val="002525C3"/>
    <w:rsid w:val="00254704"/>
    <w:rsid w:val="00255A59"/>
    <w:rsid w:val="0026026D"/>
    <w:rsid w:val="00260FF2"/>
    <w:rsid w:val="002619DA"/>
    <w:rsid w:val="00262D11"/>
    <w:rsid w:val="002631C6"/>
    <w:rsid w:val="00265060"/>
    <w:rsid w:val="002651E4"/>
    <w:rsid w:val="00265CE2"/>
    <w:rsid w:val="00265DCE"/>
    <w:rsid w:val="0026650C"/>
    <w:rsid w:val="00266612"/>
    <w:rsid w:val="002668DE"/>
    <w:rsid w:val="00266B14"/>
    <w:rsid w:val="00266C1D"/>
    <w:rsid w:val="002677C1"/>
    <w:rsid w:val="00267A65"/>
    <w:rsid w:val="00267AA7"/>
    <w:rsid w:val="00270DBE"/>
    <w:rsid w:val="00272389"/>
    <w:rsid w:val="002724CD"/>
    <w:rsid w:val="00272676"/>
    <w:rsid w:val="0027335A"/>
    <w:rsid w:val="002743FC"/>
    <w:rsid w:val="00275E8E"/>
    <w:rsid w:val="0027687B"/>
    <w:rsid w:val="00280571"/>
    <w:rsid w:val="0028094B"/>
    <w:rsid w:val="00281E81"/>
    <w:rsid w:val="00282CA7"/>
    <w:rsid w:val="00283641"/>
    <w:rsid w:val="00283668"/>
    <w:rsid w:val="002853AF"/>
    <w:rsid w:val="00286005"/>
    <w:rsid w:val="00286087"/>
    <w:rsid w:val="00286C43"/>
    <w:rsid w:val="00286E24"/>
    <w:rsid w:val="002901B3"/>
    <w:rsid w:val="0029068A"/>
    <w:rsid w:val="002914D1"/>
    <w:rsid w:val="00291685"/>
    <w:rsid w:val="00292009"/>
    <w:rsid w:val="00292E01"/>
    <w:rsid w:val="002942C8"/>
    <w:rsid w:val="00295350"/>
    <w:rsid w:val="00295C40"/>
    <w:rsid w:val="00296208"/>
    <w:rsid w:val="0029763D"/>
    <w:rsid w:val="002977E7"/>
    <w:rsid w:val="002A0081"/>
    <w:rsid w:val="002A01AA"/>
    <w:rsid w:val="002A0398"/>
    <w:rsid w:val="002A0C0D"/>
    <w:rsid w:val="002A15C2"/>
    <w:rsid w:val="002A1A78"/>
    <w:rsid w:val="002A1D87"/>
    <w:rsid w:val="002A287F"/>
    <w:rsid w:val="002A34D1"/>
    <w:rsid w:val="002A3E7C"/>
    <w:rsid w:val="002A3FB6"/>
    <w:rsid w:val="002A577F"/>
    <w:rsid w:val="002A5F20"/>
    <w:rsid w:val="002A64BD"/>
    <w:rsid w:val="002A68A2"/>
    <w:rsid w:val="002A691B"/>
    <w:rsid w:val="002A6FE6"/>
    <w:rsid w:val="002A77AE"/>
    <w:rsid w:val="002A7976"/>
    <w:rsid w:val="002B18F3"/>
    <w:rsid w:val="002B23DA"/>
    <w:rsid w:val="002B2815"/>
    <w:rsid w:val="002B2B78"/>
    <w:rsid w:val="002B2D11"/>
    <w:rsid w:val="002B2FA2"/>
    <w:rsid w:val="002B302C"/>
    <w:rsid w:val="002B3570"/>
    <w:rsid w:val="002B3AB2"/>
    <w:rsid w:val="002B55E0"/>
    <w:rsid w:val="002B57A6"/>
    <w:rsid w:val="002B5F71"/>
    <w:rsid w:val="002B6211"/>
    <w:rsid w:val="002B68B4"/>
    <w:rsid w:val="002B7090"/>
    <w:rsid w:val="002B7A44"/>
    <w:rsid w:val="002C0301"/>
    <w:rsid w:val="002C26C5"/>
    <w:rsid w:val="002C309C"/>
    <w:rsid w:val="002C30EC"/>
    <w:rsid w:val="002C4272"/>
    <w:rsid w:val="002C4E19"/>
    <w:rsid w:val="002C51D1"/>
    <w:rsid w:val="002C5CED"/>
    <w:rsid w:val="002C6076"/>
    <w:rsid w:val="002C62E0"/>
    <w:rsid w:val="002C6A24"/>
    <w:rsid w:val="002C714E"/>
    <w:rsid w:val="002C758D"/>
    <w:rsid w:val="002D0EB1"/>
    <w:rsid w:val="002D1F6C"/>
    <w:rsid w:val="002D2409"/>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23A2"/>
    <w:rsid w:val="002E2C72"/>
    <w:rsid w:val="002E3F8C"/>
    <w:rsid w:val="002E4021"/>
    <w:rsid w:val="002E4079"/>
    <w:rsid w:val="002E4893"/>
    <w:rsid w:val="002E4CC9"/>
    <w:rsid w:val="002E5529"/>
    <w:rsid w:val="002E6580"/>
    <w:rsid w:val="002E77F4"/>
    <w:rsid w:val="002F012D"/>
    <w:rsid w:val="002F0F41"/>
    <w:rsid w:val="002F135F"/>
    <w:rsid w:val="002F3C52"/>
    <w:rsid w:val="002F3D4C"/>
    <w:rsid w:val="002F4CE7"/>
    <w:rsid w:val="002F4EDB"/>
    <w:rsid w:val="002F5A89"/>
    <w:rsid w:val="002F5C9D"/>
    <w:rsid w:val="002F5DB0"/>
    <w:rsid w:val="002F6DE5"/>
    <w:rsid w:val="002F78FC"/>
    <w:rsid w:val="0030013D"/>
    <w:rsid w:val="00301552"/>
    <w:rsid w:val="00301AED"/>
    <w:rsid w:val="003035E8"/>
    <w:rsid w:val="0030362A"/>
    <w:rsid w:val="00304568"/>
    <w:rsid w:val="00304956"/>
    <w:rsid w:val="00304C95"/>
    <w:rsid w:val="00305963"/>
    <w:rsid w:val="00306BF5"/>
    <w:rsid w:val="00307A3B"/>
    <w:rsid w:val="0031065E"/>
    <w:rsid w:val="00310B04"/>
    <w:rsid w:val="00310FBF"/>
    <w:rsid w:val="00312B75"/>
    <w:rsid w:val="00312C8A"/>
    <w:rsid w:val="00312EFD"/>
    <w:rsid w:val="003139A4"/>
    <w:rsid w:val="0031513F"/>
    <w:rsid w:val="003162EB"/>
    <w:rsid w:val="00320243"/>
    <w:rsid w:val="003203A4"/>
    <w:rsid w:val="00320595"/>
    <w:rsid w:val="00320612"/>
    <w:rsid w:val="00320B53"/>
    <w:rsid w:val="00322E5E"/>
    <w:rsid w:val="003233A5"/>
    <w:rsid w:val="0032402B"/>
    <w:rsid w:val="00324155"/>
    <w:rsid w:val="003251BB"/>
    <w:rsid w:val="003261E2"/>
    <w:rsid w:val="00326895"/>
    <w:rsid w:val="00326A09"/>
    <w:rsid w:val="00327A75"/>
    <w:rsid w:val="00327B3D"/>
    <w:rsid w:val="00330EA4"/>
    <w:rsid w:val="0033147E"/>
    <w:rsid w:val="003316BE"/>
    <w:rsid w:val="00331DEA"/>
    <w:rsid w:val="00332C4B"/>
    <w:rsid w:val="00334B63"/>
    <w:rsid w:val="00334DDE"/>
    <w:rsid w:val="003350B7"/>
    <w:rsid w:val="00337628"/>
    <w:rsid w:val="00337C3A"/>
    <w:rsid w:val="00337FCF"/>
    <w:rsid w:val="00340DBF"/>
    <w:rsid w:val="00341D13"/>
    <w:rsid w:val="00342071"/>
    <w:rsid w:val="00342139"/>
    <w:rsid w:val="0034298B"/>
    <w:rsid w:val="00342EAC"/>
    <w:rsid w:val="00343C10"/>
    <w:rsid w:val="00345202"/>
    <w:rsid w:val="0034613D"/>
    <w:rsid w:val="0034625C"/>
    <w:rsid w:val="00346E62"/>
    <w:rsid w:val="003471FF"/>
    <w:rsid w:val="00347474"/>
    <w:rsid w:val="003476E7"/>
    <w:rsid w:val="00347D3A"/>
    <w:rsid w:val="00347E57"/>
    <w:rsid w:val="00350234"/>
    <w:rsid w:val="003503FE"/>
    <w:rsid w:val="00350D98"/>
    <w:rsid w:val="00351411"/>
    <w:rsid w:val="00351A80"/>
    <w:rsid w:val="00352E08"/>
    <w:rsid w:val="003535CA"/>
    <w:rsid w:val="003540EA"/>
    <w:rsid w:val="00354183"/>
    <w:rsid w:val="003546CF"/>
    <w:rsid w:val="003549B1"/>
    <w:rsid w:val="003556D8"/>
    <w:rsid w:val="00356966"/>
    <w:rsid w:val="00360575"/>
    <w:rsid w:val="00360E12"/>
    <w:rsid w:val="00360F49"/>
    <w:rsid w:val="00361155"/>
    <w:rsid w:val="00361A09"/>
    <w:rsid w:val="00361C67"/>
    <w:rsid w:val="003621E7"/>
    <w:rsid w:val="00363E92"/>
    <w:rsid w:val="0036400A"/>
    <w:rsid w:val="003647F7"/>
    <w:rsid w:val="00365FD4"/>
    <w:rsid w:val="003661FE"/>
    <w:rsid w:val="003665E0"/>
    <w:rsid w:val="00367964"/>
    <w:rsid w:val="00367C85"/>
    <w:rsid w:val="00367E52"/>
    <w:rsid w:val="003702E1"/>
    <w:rsid w:val="003713D6"/>
    <w:rsid w:val="0037160D"/>
    <w:rsid w:val="003717C3"/>
    <w:rsid w:val="00371EA0"/>
    <w:rsid w:val="00373279"/>
    <w:rsid w:val="003743A3"/>
    <w:rsid w:val="0037505A"/>
    <w:rsid w:val="0037548D"/>
    <w:rsid w:val="00375546"/>
    <w:rsid w:val="00375E8D"/>
    <w:rsid w:val="003760BB"/>
    <w:rsid w:val="00376ABC"/>
    <w:rsid w:val="00376CE0"/>
    <w:rsid w:val="0037748D"/>
    <w:rsid w:val="00377BE2"/>
    <w:rsid w:val="00377CBB"/>
    <w:rsid w:val="00377D14"/>
    <w:rsid w:val="00380E12"/>
    <w:rsid w:val="00381553"/>
    <w:rsid w:val="00382FD1"/>
    <w:rsid w:val="00383F10"/>
    <w:rsid w:val="00384D21"/>
    <w:rsid w:val="00384ECB"/>
    <w:rsid w:val="003851FE"/>
    <w:rsid w:val="00385230"/>
    <w:rsid w:val="00386368"/>
    <w:rsid w:val="003879C4"/>
    <w:rsid w:val="0039086A"/>
    <w:rsid w:val="00390F9C"/>
    <w:rsid w:val="0039119A"/>
    <w:rsid w:val="003919E9"/>
    <w:rsid w:val="00391EE3"/>
    <w:rsid w:val="00392264"/>
    <w:rsid w:val="003924A0"/>
    <w:rsid w:val="00393310"/>
    <w:rsid w:val="003945E6"/>
    <w:rsid w:val="00394B37"/>
    <w:rsid w:val="003958BD"/>
    <w:rsid w:val="00395A45"/>
    <w:rsid w:val="00395E08"/>
    <w:rsid w:val="00396019"/>
    <w:rsid w:val="00397311"/>
    <w:rsid w:val="00397477"/>
    <w:rsid w:val="0039775F"/>
    <w:rsid w:val="00397848"/>
    <w:rsid w:val="00397A2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7CA0"/>
    <w:rsid w:val="003B7D5B"/>
    <w:rsid w:val="003B7ED6"/>
    <w:rsid w:val="003C125E"/>
    <w:rsid w:val="003C22B4"/>
    <w:rsid w:val="003C28D2"/>
    <w:rsid w:val="003C29A6"/>
    <w:rsid w:val="003C3CAF"/>
    <w:rsid w:val="003C4594"/>
    <w:rsid w:val="003C4CA3"/>
    <w:rsid w:val="003C5CE2"/>
    <w:rsid w:val="003C63FF"/>
    <w:rsid w:val="003C6706"/>
    <w:rsid w:val="003C7293"/>
    <w:rsid w:val="003C77FA"/>
    <w:rsid w:val="003C7872"/>
    <w:rsid w:val="003D0048"/>
    <w:rsid w:val="003D10C1"/>
    <w:rsid w:val="003D1128"/>
    <w:rsid w:val="003D135C"/>
    <w:rsid w:val="003D16A3"/>
    <w:rsid w:val="003D1A3E"/>
    <w:rsid w:val="003D2E2C"/>
    <w:rsid w:val="003D2FEB"/>
    <w:rsid w:val="003D4B8A"/>
    <w:rsid w:val="003D53F8"/>
    <w:rsid w:val="003D62F5"/>
    <w:rsid w:val="003D65AF"/>
    <w:rsid w:val="003D76B7"/>
    <w:rsid w:val="003E0088"/>
    <w:rsid w:val="003E0CBE"/>
    <w:rsid w:val="003E18DB"/>
    <w:rsid w:val="003E1DD4"/>
    <w:rsid w:val="003E1FA5"/>
    <w:rsid w:val="003E232D"/>
    <w:rsid w:val="003E3FC0"/>
    <w:rsid w:val="003E42E9"/>
    <w:rsid w:val="003E5758"/>
    <w:rsid w:val="003E5837"/>
    <w:rsid w:val="003E64E1"/>
    <w:rsid w:val="003E6735"/>
    <w:rsid w:val="003E6ACE"/>
    <w:rsid w:val="003E7137"/>
    <w:rsid w:val="003E77D5"/>
    <w:rsid w:val="003E7FD8"/>
    <w:rsid w:val="003F03E6"/>
    <w:rsid w:val="003F097A"/>
    <w:rsid w:val="003F0C3C"/>
    <w:rsid w:val="003F270D"/>
    <w:rsid w:val="003F2F50"/>
    <w:rsid w:val="003F41C6"/>
    <w:rsid w:val="003F43C4"/>
    <w:rsid w:val="003F4A3F"/>
    <w:rsid w:val="003F578C"/>
    <w:rsid w:val="003F5B4C"/>
    <w:rsid w:val="003F6351"/>
    <w:rsid w:val="003F7631"/>
    <w:rsid w:val="003F7C80"/>
    <w:rsid w:val="0040043D"/>
    <w:rsid w:val="00401830"/>
    <w:rsid w:val="00402CD5"/>
    <w:rsid w:val="004032CE"/>
    <w:rsid w:val="004034F9"/>
    <w:rsid w:val="00403648"/>
    <w:rsid w:val="00403860"/>
    <w:rsid w:val="004038DA"/>
    <w:rsid w:val="00404A5A"/>
    <w:rsid w:val="0040522E"/>
    <w:rsid w:val="00405C40"/>
    <w:rsid w:val="004060E2"/>
    <w:rsid w:val="00406810"/>
    <w:rsid w:val="00407716"/>
    <w:rsid w:val="00407DCA"/>
    <w:rsid w:val="004113D3"/>
    <w:rsid w:val="00412CDB"/>
    <w:rsid w:val="00412FA0"/>
    <w:rsid w:val="00413008"/>
    <w:rsid w:val="00413046"/>
    <w:rsid w:val="004146E9"/>
    <w:rsid w:val="0041475B"/>
    <w:rsid w:val="004177BB"/>
    <w:rsid w:val="00417E31"/>
    <w:rsid w:val="00417F47"/>
    <w:rsid w:val="00420232"/>
    <w:rsid w:val="004205CC"/>
    <w:rsid w:val="004209D9"/>
    <w:rsid w:val="00420D40"/>
    <w:rsid w:val="0042104F"/>
    <w:rsid w:val="004215DE"/>
    <w:rsid w:val="00421E5C"/>
    <w:rsid w:val="004220A7"/>
    <w:rsid w:val="00422AB7"/>
    <w:rsid w:val="00422D34"/>
    <w:rsid w:val="0042312D"/>
    <w:rsid w:val="00423F33"/>
    <w:rsid w:val="00424544"/>
    <w:rsid w:val="00426139"/>
    <w:rsid w:val="00426640"/>
    <w:rsid w:val="0042685F"/>
    <w:rsid w:val="00426E25"/>
    <w:rsid w:val="00427389"/>
    <w:rsid w:val="00427BF2"/>
    <w:rsid w:val="00427BF6"/>
    <w:rsid w:val="00430055"/>
    <w:rsid w:val="00430208"/>
    <w:rsid w:val="00430C7C"/>
    <w:rsid w:val="00430FC0"/>
    <w:rsid w:val="00431033"/>
    <w:rsid w:val="00431CF3"/>
    <w:rsid w:val="00433628"/>
    <w:rsid w:val="00433D50"/>
    <w:rsid w:val="004347DB"/>
    <w:rsid w:val="00434D3F"/>
    <w:rsid w:val="0043502C"/>
    <w:rsid w:val="00435D98"/>
    <w:rsid w:val="00437794"/>
    <w:rsid w:val="00440440"/>
    <w:rsid w:val="004405A7"/>
    <w:rsid w:val="00440A15"/>
    <w:rsid w:val="00440DD1"/>
    <w:rsid w:val="00441814"/>
    <w:rsid w:val="00442A74"/>
    <w:rsid w:val="00444875"/>
    <w:rsid w:val="00444944"/>
    <w:rsid w:val="00444ADE"/>
    <w:rsid w:val="00444F2D"/>
    <w:rsid w:val="00444FBF"/>
    <w:rsid w:val="00444FEA"/>
    <w:rsid w:val="004455E0"/>
    <w:rsid w:val="0044566F"/>
    <w:rsid w:val="0044590A"/>
    <w:rsid w:val="00445A29"/>
    <w:rsid w:val="00445C68"/>
    <w:rsid w:val="004463FA"/>
    <w:rsid w:val="00447010"/>
    <w:rsid w:val="00451499"/>
    <w:rsid w:val="00451601"/>
    <w:rsid w:val="00451670"/>
    <w:rsid w:val="0045446F"/>
    <w:rsid w:val="00454764"/>
    <w:rsid w:val="0045573F"/>
    <w:rsid w:val="004558C0"/>
    <w:rsid w:val="00455CDB"/>
    <w:rsid w:val="0045697D"/>
    <w:rsid w:val="00456DC5"/>
    <w:rsid w:val="00457BA2"/>
    <w:rsid w:val="00457D13"/>
    <w:rsid w:val="00460875"/>
    <w:rsid w:val="00461271"/>
    <w:rsid w:val="004613CB"/>
    <w:rsid w:val="00461BB3"/>
    <w:rsid w:val="00461FA0"/>
    <w:rsid w:val="004649E8"/>
    <w:rsid w:val="00464E44"/>
    <w:rsid w:val="00465ACD"/>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4CB"/>
    <w:rsid w:val="00476625"/>
    <w:rsid w:val="004771AF"/>
    <w:rsid w:val="004805FB"/>
    <w:rsid w:val="00480707"/>
    <w:rsid w:val="00481023"/>
    <w:rsid w:val="0048103F"/>
    <w:rsid w:val="00481C0C"/>
    <w:rsid w:val="00481C7F"/>
    <w:rsid w:val="00483609"/>
    <w:rsid w:val="004879B0"/>
    <w:rsid w:val="00490DF0"/>
    <w:rsid w:val="00491E86"/>
    <w:rsid w:val="0049360B"/>
    <w:rsid w:val="00494183"/>
    <w:rsid w:val="004942E2"/>
    <w:rsid w:val="00495024"/>
    <w:rsid w:val="00495A8F"/>
    <w:rsid w:val="004960A1"/>
    <w:rsid w:val="004A160E"/>
    <w:rsid w:val="004A2614"/>
    <w:rsid w:val="004A3C36"/>
    <w:rsid w:val="004A44F9"/>
    <w:rsid w:val="004A4A5D"/>
    <w:rsid w:val="004A4E63"/>
    <w:rsid w:val="004A566C"/>
    <w:rsid w:val="004A6544"/>
    <w:rsid w:val="004A6DEF"/>
    <w:rsid w:val="004A7269"/>
    <w:rsid w:val="004A764A"/>
    <w:rsid w:val="004A7EB2"/>
    <w:rsid w:val="004B003B"/>
    <w:rsid w:val="004B0CAF"/>
    <w:rsid w:val="004B1BB4"/>
    <w:rsid w:val="004B2ECC"/>
    <w:rsid w:val="004B30EA"/>
    <w:rsid w:val="004B349C"/>
    <w:rsid w:val="004B6919"/>
    <w:rsid w:val="004C02C5"/>
    <w:rsid w:val="004C05A3"/>
    <w:rsid w:val="004C0661"/>
    <w:rsid w:val="004C0BF6"/>
    <w:rsid w:val="004C1786"/>
    <w:rsid w:val="004C19ED"/>
    <w:rsid w:val="004C1B94"/>
    <w:rsid w:val="004C2D4C"/>
    <w:rsid w:val="004C3AE4"/>
    <w:rsid w:val="004C3FFD"/>
    <w:rsid w:val="004C4152"/>
    <w:rsid w:val="004C427D"/>
    <w:rsid w:val="004C43D4"/>
    <w:rsid w:val="004C512B"/>
    <w:rsid w:val="004C6568"/>
    <w:rsid w:val="004C6B05"/>
    <w:rsid w:val="004C6E6A"/>
    <w:rsid w:val="004C7139"/>
    <w:rsid w:val="004C7F81"/>
    <w:rsid w:val="004D0303"/>
    <w:rsid w:val="004D3DC2"/>
    <w:rsid w:val="004D410E"/>
    <w:rsid w:val="004D4BB7"/>
    <w:rsid w:val="004D4C0A"/>
    <w:rsid w:val="004D4D3D"/>
    <w:rsid w:val="004D4E06"/>
    <w:rsid w:val="004D537C"/>
    <w:rsid w:val="004D58E6"/>
    <w:rsid w:val="004D608D"/>
    <w:rsid w:val="004D7889"/>
    <w:rsid w:val="004E0C0B"/>
    <w:rsid w:val="004E1725"/>
    <w:rsid w:val="004E2466"/>
    <w:rsid w:val="004E3116"/>
    <w:rsid w:val="004E31F5"/>
    <w:rsid w:val="004E3619"/>
    <w:rsid w:val="004E376B"/>
    <w:rsid w:val="004E3CDE"/>
    <w:rsid w:val="004E3E9E"/>
    <w:rsid w:val="004E477E"/>
    <w:rsid w:val="004E6C96"/>
    <w:rsid w:val="004E7BEF"/>
    <w:rsid w:val="004E7D8F"/>
    <w:rsid w:val="004F03DE"/>
    <w:rsid w:val="004F109D"/>
    <w:rsid w:val="004F1989"/>
    <w:rsid w:val="004F2E08"/>
    <w:rsid w:val="004F3582"/>
    <w:rsid w:val="004F36A1"/>
    <w:rsid w:val="004F40DC"/>
    <w:rsid w:val="004F4EB7"/>
    <w:rsid w:val="004F5037"/>
    <w:rsid w:val="004F50CB"/>
    <w:rsid w:val="004F58B6"/>
    <w:rsid w:val="004F58E8"/>
    <w:rsid w:val="004F6166"/>
    <w:rsid w:val="004F6D43"/>
    <w:rsid w:val="004F7AFB"/>
    <w:rsid w:val="004F7F83"/>
    <w:rsid w:val="00500585"/>
    <w:rsid w:val="00501404"/>
    <w:rsid w:val="00501517"/>
    <w:rsid w:val="005029DA"/>
    <w:rsid w:val="005043D8"/>
    <w:rsid w:val="0050689B"/>
    <w:rsid w:val="005069C5"/>
    <w:rsid w:val="005070D6"/>
    <w:rsid w:val="005072F9"/>
    <w:rsid w:val="00507859"/>
    <w:rsid w:val="00507FED"/>
    <w:rsid w:val="00510229"/>
    <w:rsid w:val="00511534"/>
    <w:rsid w:val="005118A7"/>
    <w:rsid w:val="00512DAC"/>
    <w:rsid w:val="0051381F"/>
    <w:rsid w:val="00513B7F"/>
    <w:rsid w:val="00514683"/>
    <w:rsid w:val="00516316"/>
    <w:rsid w:val="005163A0"/>
    <w:rsid w:val="0051674E"/>
    <w:rsid w:val="00516EC0"/>
    <w:rsid w:val="005173CD"/>
    <w:rsid w:val="0051782C"/>
    <w:rsid w:val="00517E2B"/>
    <w:rsid w:val="00521295"/>
    <w:rsid w:val="00521E40"/>
    <w:rsid w:val="005222CB"/>
    <w:rsid w:val="005229BA"/>
    <w:rsid w:val="00523465"/>
    <w:rsid w:val="00523CDE"/>
    <w:rsid w:val="00523F54"/>
    <w:rsid w:val="0052486F"/>
    <w:rsid w:val="005254C3"/>
    <w:rsid w:val="005261D5"/>
    <w:rsid w:val="00526CB0"/>
    <w:rsid w:val="00526D36"/>
    <w:rsid w:val="0052772E"/>
    <w:rsid w:val="00527C84"/>
    <w:rsid w:val="0053016B"/>
    <w:rsid w:val="00530C01"/>
    <w:rsid w:val="00530EE1"/>
    <w:rsid w:val="0053122C"/>
    <w:rsid w:val="00531550"/>
    <w:rsid w:val="00531DE3"/>
    <w:rsid w:val="005323F4"/>
    <w:rsid w:val="005324FB"/>
    <w:rsid w:val="0053256D"/>
    <w:rsid w:val="00533802"/>
    <w:rsid w:val="00533A2B"/>
    <w:rsid w:val="00535C23"/>
    <w:rsid w:val="00535EC1"/>
    <w:rsid w:val="00535F15"/>
    <w:rsid w:val="0053724C"/>
    <w:rsid w:val="005377D6"/>
    <w:rsid w:val="0053789C"/>
    <w:rsid w:val="005405EF"/>
    <w:rsid w:val="00540A1C"/>
    <w:rsid w:val="00540C2B"/>
    <w:rsid w:val="00540D00"/>
    <w:rsid w:val="005418AC"/>
    <w:rsid w:val="00543147"/>
    <w:rsid w:val="005445A9"/>
    <w:rsid w:val="00546683"/>
    <w:rsid w:val="00546BD8"/>
    <w:rsid w:val="0055298B"/>
    <w:rsid w:val="005536F4"/>
    <w:rsid w:val="00554BB2"/>
    <w:rsid w:val="00554D06"/>
    <w:rsid w:val="0055552A"/>
    <w:rsid w:val="005559B0"/>
    <w:rsid w:val="00555FDF"/>
    <w:rsid w:val="005561E4"/>
    <w:rsid w:val="00556A2E"/>
    <w:rsid w:val="005575D9"/>
    <w:rsid w:val="00561822"/>
    <w:rsid w:val="00563059"/>
    <w:rsid w:val="0056314F"/>
    <w:rsid w:val="005636B2"/>
    <w:rsid w:val="0056385D"/>
    <w:rsid w:val="00563A5E"/>
    <w:rsid w:val="0056407B"/>
    <w:rsid w:val="00564F6A"/>
    <w:rsid w:val="00565347"/>
    <w:rsid w:val="00565794"/>
    <w:rsid w:val="00565D56"/>
    <w:rsid w:val="00566255"/>
    <w:rsid w:val="00566672"/>
    <w:rsid w:val="00567543"/>
    <w:rsid w:val="00567C00"/>
    <w:rsid w:val="005700F5"/>
    <w:rsid w:val="005702CB"/>
    <w:rsid w:val="005713B5"/>
    <w:rsid w:val="00571458"/>
    <w:rsid w:val="00571548"/>
    <w:rsid w:val="00571781"/>
    <w:rsid w:val="00572AAE"/>
    <w:rsid w:val="00573D9D"/>
    <w:rsid w:val="00574420"/>
    <w:rsid w:val="00574752"/>
    <w:rsid w:val="00574838"/>
    <w:rsid w:val="00580301"/>
    <w:rsid w:val="005809E2"/>
    <w:rsid w:val="005820D0"/>
    <w:rsid w:val="0058257E"/>
    <w:rsid w:val="00583B8F"/>
    <w:rsid w:val="00584362"/>
    <w:rsid w:val="005844A5"/>
    <w:rsid w:val="0058464C"/>
    <w:rsid w:val="00585209"/>
    <w:rsid w:val="0058539E"/>
    <w:rsid w:val="00587556"/>
    <w:rsid w:val="005875A9"/>
    <w:rsid w:val="00587734"/>
    <w:rsid w:val="00590135"/>
    <w:rsid w:val="00590AF8"/>
    <w:rsid w:val="00592D0D"/>
    <w:rsid w:val="00593A0F"/>
    <w:rsid w:val="00593E7B"/>
    <w:rsid w:val="00593F62"/>
    <w:rsid w:val="005942B8"/>
    <w:rsid w:val="005946A1"/>
    <w:rsid w:val="0059509A"/>
    <w:rsid w:val="005955E8"/>
    <w:rsid w:val="005969A2"/>
    <w:rsid w:val="00596DE0"/>
    <w:rsid w:val="005973F1"/>
    <w:rsid w:val="00597763"/>
    <w:rsid w:val="00597BD5"/>
    <w:rsid w:val="005A18D1"/>
    <w:rsid w:val="005A195B"/>
    <w:rsid w:val="005A1D4E"/>
    <w:rsid w:val="005A2834"/>
    <w:rsid w:val="005A28E2"/>
    <w:rsid w:val="005A2FB6"/>
    <w:rsid w:val="005A30E8"/>
    <w:rsid w:val="005A3641"/>
    <w:rsid w:val="005A38FE"/>
    <w:rsid w:val="005A432C"/>
    <w:rsid w:val="005A44FB"/>
    <w:rsid w:val="005A5911"/>
    <w:rsid w:val="005A7084"/>
    <w:rsid w:val="005B0070"/>
    <w:rsid w:val="005B04D5"/>
    <w:rsid w:val="005B063F"/>
    <w:rsid w:val="005B0D4F"/>
    <w:rsid w:val="005B0E62"/>
    <w:rsid w:val="005B2086"/>
    <w:rsid w:val="005B336E"/>
    <w:rsid w:val="005B38F6"/>
    <w:rsid w:val="005B4EF1"/>
    <w:rsid w:val="005B53B5"/>
    <w:rsid w:val="005B5DBA"/>
    <w:rsid w:val="005B635E"/>
    <w:rsid w:val="005B69C0"/>
    <w:rsid w:val="005B6FF1"/>
    <w:rsid w:val="005B7F1A"/>
    <w:rsid w:val="005B7FD0"/>
    <w:rsid w:val="005C13D6"/>
    <w:rsid w:val="005C26FA"/>
    <w:rsid w:val="005C2C78"/>
    <w:rsid w:val="005C30E6"/>
    <w:rsid w:val="005C3221"/>
    <w:rsid w:val="005C32D3"/>
    <w:rsid w:val="005C34B4"/>
    <w:rsid w:val="005C34F5"/>
    <w:rsid w:val="005C45F2"/>
    <w:rsid w:val="005C5C1E"/>
    <w:rsid w:val="005C6A43"/>
    <w:rsid w:val="005C6BF7"/>
    <w:rsid w:val="005C7A8A"/>
    <w:rsid w:val="005C7D0E"/>
    <w:rsid w:val="005C7E4A"/>
    <w:rsid w:val="005D1035"/>
    <w:rsid w:val="005D124C"/>
    <w:rsid w:val="005D13EF"/>
    <w:rsid w:val="005D1BFF"/>
    <w:rsid w:val="005D1E8D"/>
    <w:rsid w:val="005D20C6"/>
    <w:rsid w:val="005D281F"/>
    <w:rsid w:val="005D2AAD"/>
    <w:rsid w:val="005D3F4B"/>
    <w:rsid w:val="005D54A2"/>
    <w:rsid w:val="005D54F8"/>
    <w:rsid w:val="005D5C77"/>
    <w:rsid w:val="005D5D73"/>
    <w:rsid w:val="005D630F"/>
    <w:rsid w:val="005D6B09"/>
    <w:rsid w:val="005D6E9A"/>
    <w:rsid w:val="005D7222"/>
    <w:rsid w:val="005D762C"/>
    <w:rsid w:val="005E0235"/>
    <w:rsid w:val="005E07B4"/>
    <w:rsid w:val="005E0CB9"/>
    <w:rsid w:val="005E29E0"/>
    <w:rsid w:val="005E59DD"/>
    <w:rsid w:val="005E5B15"/>
    <w:rsid w:val="005E602B"/>
    <w:rsid w:val="005E6C42"/>
    <w:rsid w:val="005E6F36"/>
    <w:rsid w:val="005E710B"/>
    <w:rsid w:val="005E7218"/>
    <w:rsid w:val="005E7317"/>
    <w:rsid w:val="005E7738"/>
    <w:rsid w:val="005E777D"/>
    <w:rsid w:val="005E785E"/>
    <w:rsid w:val="005F01B8"/>
    <w:rsid w:val="005F0D16"/>
    <w:rsid w:val="005F13BC"/>
    <w:rsid w:val="005F1908"/>
    <w:rsid w:val="005F1AAA"/>
    <w:rsid w:val="005F2006"/>
    <w:rsid w:val="005F2386"/>
    <w:rsid w:val="005F2E39"/>
    <w:rsid w:val="005F523A"/>
    <w:rsid w:val="005F5AE4"/>
    <w:rsid w:val="005F64A0"/>
    <w:rsid w:val="005F661E"/>
    <w:rsid w:val="005F7C8C"/>
    <w:rsid w:val="005F7CF6"/>
    <w:rsid w:val="00600326"/>
    <w:rsid w:val="00600824"/>
    <w:rsid w:val="0060155D"/>
    <w:rsid w:val="006019B3"/>
    <w:rsid w:val="00601BDC"/>
    <w:rsid w:val="00601C66"/>
    <w:rsid w:val="0060299A"/>
    <w:rsid w:val="006035BD"/>
    <w:rsid w:val="00604620"/>
    <w:rsid w:val="00605455"/>
    <w:rsid w:val="006059B7"/>
    <w:rsid w:val="006064AE"/>
    <w:rsid w:val="006064DA"/>
    <w:rsid w:val="006067DD"/>
    <w:rsid w:val="00606FE8"/>
    <w:rsid w:val="006074F1"/>
    <w:rsid w:val="006075B7"/>
    <w:rsid w:val="006078E9"/>
    <w:rsid w:val="006101D6"/>
    <w:rsid w:val="0061051E"/>
    <w:rsid w:val="0061054F"/>
    <w:rsid w:val="00610E9D"/>
    <w:rsid w:val="006112D4"/>
    <w:rsid w:val="00611C20"/>
    <w:rsid w:val="00611DA1"/>
    <w:rsid w:val="0061217D"/>
    <w:rsid w:val="00612231"/>
    <w:rsid w:val="00612374"/>
    <w:rsid w:val="00612815"/>
    <w:rsid w:val="006136B4"/>
    <w:rsid w:val="00615379"/>
    <w:rsid w:val="006166D3"/>
    <w:rsid w:val="00616930"/>
    <w:rsid w:val="00617D08"/>
    <w:rsid w:val="00620C37"/>
    <w:rsid w:val="006225BC"/>
    <w:rsid w:val="0062271C"/>
    <w:rsid w:val="00622AB6"/>
    <w:rsid w:val="0062404A"/>
    <w:rsid w:val="00624E5F"/>
    <w:rsid w:val="00624E70"/>
    <w:rsid w:val="00625602"/>
    <w:rsid w:val="00625F5F"/>
    <w:rsid w:val="00627321"/>
    <w:rsid w:val="006274C7"/>
    <w:rsid w:val="006278B6"/>
    <w:rsid w:val="00630869"/>
    <w:rsid w:val="00630BA3"/>
    <w:rsid w:val="00630E40"/>
    <w:rsid w:val="00630FB6"/>
    <w:rsid w:val="00632AB6"/>
    <w:rsid w:val="006340B0"/>
    <w:rsid w:val="0063501D"/>
    <w:rsid w:val="00635C7B"/>
    <w:rsid w:val="00636868"/>
    <w:rsid w:val="0063744B"/>
    <w:rsid w:val="0063790B"/>
    <w:rsid w:val="00637DA4"/>
    <w:rsid w:val="00637E74"/>
    <w:rsid w:val="00640A6A"/>
    <w:rsid w:val="006432F5"/>
    <w:rsid w:val="00643602"/>
    <w:rsid w:val="0064396B"/>
    <w:rsid w:val="00643C9F"/>
    <w:rsid w:val="00644389"/>
    <w:rsid w:val="006445B4"/>
    <w:rsid w:val="006454C4"/>
    <w:rsid w:val="00645A96"/>
    <w:rsid w:val="00645D5E"/>
    <w:rsid w:val="006464EB"/>
    <w:rsid w:val="0064734F"/>
    <w:rsid w:val="0064788B"/>
    <w:rsid w:val="00647F79"/>
    <w:rsid w:val="00650011"/>
    <w:rsid w:val="00650C5F"/>
    <w:rsid w:val="00651FD1"/>
    <w:rsid w:val="006522BB"/>
    <w:rsid w:val="00652F23"/>
    <w:rsid w:val="0065345B"/>
    <w:rsid w:val="00653557"/>
    <w:rsid w:val="00654350"/>
    <w:rsid w:val="006543E8"/>
    <w:rsid w:val="00654444"/>
    <w:rsid w:val="00654DEE"/>
    <w:rsid w:val="0066001B"/>
    <w:rsid w:val="006602F6"/>
    <w:rsid w:val="006605F5"/>
    <w:rsid w:val="00661041"/>
    <w:rsid w:val="0066130E"/>
    <w:rsid w:val="00661598"/>
    <w:rsid w:val="00661AFB"/>
    <w:rsid w:val="00661C84"/>
    <w:rsid w:val="00662B73"/>
    <w:rsid w:val="00663375"/>
    <w:rsid w:val="0066339B"/>
    <w:rsid w:val="00663A25"/>
    <w:rsid w:val="00663C0A"/>
    <w:rsid w:val="00663C7B"/>
    <w:rsid w:val="0066409E"/>
    <w:rsid w:val="00664410"/>
    <w:rsid w:val="00664DB3"/>
    <w:rsid w:val="00666661"/>
    <w:rsid w:val="00667DC6"/>
    <w:rsid w:val="006709E1"/>
    <w:rsid w:val="006716CB"/>
    <w:rsid w:val="00671AD8"/>
    <w:rsid w:val="00671E29"/>
    <w:rsid w:val="00672788"/>
    <w:rsid w:val="0067393A"/>
    <w:rsid w:val="00674271"/>
    <w:rsid w:val="0067478D"/>
    <w:rsid w:val="00674CA3"/>
    <w:rsid w:val="006751F8"/>
    <w:rsid w:val="00675AB7"/>
    <w:rsid w:val="00675E75"/>
    <w:rsid w:val="006761D0"/>
    <w:rsid w:val="00676382"/>
    <w:rsid w:val="0068002A"/>
    <w:rsid w:val="0068043F"/>
    <w:rsid w:val="00680592"/>
    <w:rsid w:val="00680E84"/>
    <w:rsid w:val="0068138E"/>
    <w:rsid w:val="0068184D"/>
    <w:rsid w:val="00681CB7"/>
    <w:rsid w:val="0068260E"/>
    <w:rsid w:val="00682817"/>
    <w:rsid w:val="00682A53"/>
    <w:rsid w:val="00683099"/>
    <w:rsid w:val="00683705"/>
    <w:rsid w:val="00684552"/>
    <w:rsid w:val="00684E16"/>
    <w:rsid w:val="00685353"/>
    <w:rsid w:val="006865AB"/>
    <w:rsid w:val="006867F8"/>
    <w:rsid w:val="0068792D"/>
    <w:rsid w:val="00687CD4"/>
    <w:rsid w:val="00690390"/>
    <w:rsid w:val="00690942"/>
    <w:rsid w:val="0069136E"/>
    <w:rsid w:val="00691971"/>
    <w:rsid w:val="006928A2"/>
    <w:rsid w:val="00692FA9"/>
    <w:rsid w:val="00694BBA"/>
    <w:rsid w:val="00694D49"/>
    <w:rsid w:val="00695327"/>
    <w:rsid w:val="00695E9D"/>
    <w:rsid w:val="00696D3B"/>
    <w:rsid w:val="006971FF"/>
    <w:rsid w:val="0069765D"/>
    <w:rsid w:val="00697B9A"/>
    <w:rsid w:val="006A041C"/>
    <w:rsid w:val="006A059E"/>
    <w:rsid w:val="006A0EFB"/>
    <w:rsid w:val="006A1A33"/>
    <w:rsid w:val="006A21DC"/>
    <w:rsid w:val="006A24AE"/>
    <w:rsid w:val="006A2810"/>
    <w:rsid w:val="006A3D32"/>
    <w:rsid w:val="006A4B81"/>
    <w:rsid w:val="006A586C"/>
    <w:rsid w:val="006A59CB"/>
    <w:rsid w:val="006A5B8A"/>
    <w:rsid w:val="006A6B7A"/>
    <w:rsid w:val="006B04AB"/>
    <w:rsid w:val="006B06C1"/>
    <w:rsid w:val="006B1048"/>
    <w:rsid w:val="006B12B7"/>
    <w:rsid w:val="006B1CB0"/>
    <w:rsid w:val="006B243A"/>
    <w:rsid w:val="006B27C1"/>
    <w:rsid w:val="006B2B86"/>
    <w:rsid w:val="006B47B5"/>
    <w:rsid w:val="006B4B0F"/>
    <w:rsid w:val="006B563A"/>
    <w:rsid w:val="006B59E5"/>
    <w:rsid w:val="006B5A80"/>
    <w:rsid w:val="006B5D23"/>
    <w:rsid w:val="006B636B"/>
    <w:rsid w:val="006B7380"/>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6732"/>
    <w:rsid w:val="006C7756"/>
    <w:rsid w:val="006C77E2"/>
    <w:rsid w:val="006C7B44"/>
    <w:rsid w:val="006D0E17"/>
    <w:rsid w:val="006D1646"/>
    <w:rsid w:val="006D184A"/>
    <w:rsid w:val="006D2109"/>
    <w:rsid w:val="006D21EB"/>
    <w:rsid w:val="006D3A8F"/>
    <w:rsid w:val="006D3B74"/>
    <w:rsid w:val="006D3D0B"/>
    <w:rsid w:val="006D4C42"/>
    <w:rsid w:val="006D60F0"/>
    <w:rsid w:val="006D611F"/>
    <w:rsid w:val="006D6FB9"/>
    <w:rsid w:val="006D7722"/>
    <w:rsid w:val="006D7D9C"/>
    <w:rsid w:val="006E136C"/>
    <w:rsid w:val="006E2549"/>
    <w:rsid w:val="006E2D69"/>
    <w:rsid w:val="006E32BC"/>
    <w:rsid w:val="006E3329"/>
    <w:rsid w:val="006E3820"/>
    <w:rsid w:val="006E3A0F"/>
    <w:rsid w:val="006E47A6"/>
    <w:rsid w:val="006E559A"/>
    <w:rsid w:val="006E63B5"/>
    <w:rsid w:val="006E79C9"/>
    <w:rsid w:val="006E7A12"/>
    <w:rsid w:val="006F1C55"/>
    <w:rsid w:val="006F222E"/>
    <w:rsid w:val="006F2B4C"/>
    <w:rsid w:val="006F374F"/>
    <w:rsid w:val="006F39F2"/>
    <w:rsid w:val="006F3D25"/>
    <w:rsid w:val="006F4122"/>
    <w:rsid w:val="006F47D0"/>
    <w:rsid w:val="006F4C2D"/>
    <w:rsid w:val="006F5529"/>
    <w:rsid w:val="006F6D62"/>
    <w:rsid w:val="006F7517"/>
    <w:rsid w:val="006F7E63"/>
    <w:rsid w:val="0070035E"/>
    <w:rsid w:val="00700CE2"/>
    <w:rsid w:val="00701FF3"/>
    <w:rsid w:val="007031A4"/>
    <w:rsid w:val="00703563"/>
    <w:rsid w:val="007038F6"/>
    <w:rsid w:val="00703BEC"/>
    <w:rsid w:val="00703F7C"/>
    <w:rsid w:val="00705B79"/>
    <w:rsid w:val="00705D88"/>
    <w:rsid w:val="00707CC5"/>
    <w:rsid w:val="0071021B"/>
    <w:rsid w:val="007105AD"/>
    <w:rsid w:val="00710D16"/>
    <w:rsid w:val="007110A9"/>
    <w:rsid w:val="007130CC"/>
    <w:rsid w:val="00713E3F"/>
    <w:rsid w:val="0071426B"/>
    <w:rsid w:val="007147DF"/>
    <w:rsid w:val="00715674"/>
    <w:rsid w:val="0071574E"/>
    <w:rsid w:val="007162EA"/>
    <w:rsid w:val="00716AD7"/>
    <w:rsid w:val="007174A6"/>
    <w:rsid w:val="00720261"/>
    <w:rsid w:val="0072086D"/>
    <w:rsid w:val="007212CA"/>
    <w:rsid w:val="007217ED"/>
    <w:rsid w:val="00721FE4"/>
    <w:rsid w:val="00722AC9"/>
    <w:rsid w:val="00722C55"/>
    <w:rsid w:val="00723D06"/>
    <w:rsid w:val="007242AD"/>
    <w:rsid w:val="0072501D"/>
    <w:rsid w:val="007253BD"/>
    <w:rsid w:val="00725C1D"/>
    <w:rsid w:val="00725C62"/>
    <w:rsid w:val="007275E0"/>
    <w:rsid w:val="007302C4"/>
    <w:rsid w:val="0073089A"/>
    <w:rsid w:val="007308FA"/>
    <w:rsid w:val="00730BF4"/>
    <w:rsid w:val="00731570"/>
    <w:rsid w:val="00733278"/>
    <w:rsid w:val="00733CA4"/>
    <w:rsid w:val="00734415"/>
    <w:rsid w:val="0073463C"/>
    <w:rsid w:val="007349CB"/>
    <w:rsid w:val="00734DE8"/>
    <w:rsid w:val="0073679C"/>
    <w:rsid w:val="00736965"/>
    <w:rsid w:val="007370BF"/>
    <w:rsid w:val="00737531"/>
    <w:rsid w:val="00740BDE"/>
    <w:rsid w:val="00741503"/>
    <w:rsid w:val="00741943"/>
    <w:rsid w:val="0074275D"/>
    <w:rsid w:val="0074289D"/>
    <w:rsid w:val="007429CA"/>
    <w:rsid w:val="00742D5A"/>
    <w:rsid w:val="0074336A"/>
    <w:rsid w:val="00743567"/>
    <w:rsid w:val="00743D51"/>
    <w:rsid w:val="00744EC5"/>
    <w:rsid w:val="007453E5"/>
    <w:rsid w:val="00745E1A"/>
    <w:rsid w:val="00746DA9"/>
    <w:rsid w:val="00746E0D"/>
    <w:rsid w:val="007508B9"/>
    <w:rsid w:val="007511A4"/>
    <w:rsid w:val="0075139B"/>
    <w:rsid w:val="007517D3"/>
    <w:rsid w:val="00751CCD"/>
    <w:rsid w:val="00751FE1"/>
    <w:rsid w:val="007531E4"/>
    <w:rsid w:val="0075320D"/>
    <w:rsid w:val="0075345D"/>
    <w:rsid w:val="00754063"/>
    <w:rsid w:val="00754092"/>
    <w:rsid w:val="00754264"/>
    <w:rsid w:val="007548A2"/>
    <w:rsid w:val="007553D7"/>
    <w:rsid w:val="0075634C"/>
    <w:rsid w:val="0075689D"/>
    <w:rsid w:val="00756942"/>
    <w:rsid w:val="007572EF"/>
    <w:rsid w:val="0076017E"/>
    <w:rsid w:val="00760405"/>
    <w:rsid w:val="00760A8C"/>
    <w:rsid w:val="0076174C"/>
    <w:rsid w:val="00761D88"/>
    <w:rsid w:val="00762AA9"/>
    <w:rsid w:val="00762D5A"/>
    <w:rsid w:val="00763D0F"/>
    <w:rsid w:val="007645CC"/>
    <w:rsid w:val="00765AB0"/>
    <w:rsid w:val="00765DD0"/>
    <w:rsid w:val="00767759"/>
    <w:rsid w:val="007677EF"/>
    <w:rsid w:val="007679E9"/>
    <w:rsid w:val="00767A5A"/>
    <w:rsid w:val="00770B8B"/>
    <w:rsid w:val="00770BE6"/>
    <w:rsid w:val="00771CF1"/>
    <w:rsid w:val="0077240A"/>
    <w:rsid w:val="007726E2"/>
    <w:rsid w:val="00772CAC"/>
    <w:rsid w:val="00772F59"/>
    <w:rsid w:val="0077323F"/>
    <w:rsid w:val="00773797"/>
    <w:rsid w:val="0077550D"/>
    <w:rsid w:val="00776539"/>
    <w:rsid w:val="00777476"/>
    <w:rsid w:val="00782672"/>
    <w:rsid w:val="007843B8"/>
    <w:rsid w:val="00784CED"/>
    <w:rsid w:val="00784F49"/>
    <w:rsid w:val="00784F66"/>
    <w:rsid w:val="0078601D"/>
    <w:rsid w:val="00786EDD"/>
    <w:rsid w:val="007904F5"/>
    <w:rsid w:val="00790F8B"/>
    <w:rsid w:val="00791F58"/>
    <w:rsid w:val="00792BE0"/>
    <w:rsid w:val="00792D75"/>
    <w:rsid w:val="00793582"/>
    <w:rsid w:val="0079391D"/>
    <w:rsid w:val="00794A80"/>
    <w:rsid w:val="00794BFF"/>
    <w:rsid w:val="00794CD1"/>
    <w:rsid w:val="00794D24"/>
    <w:rsid w:val="00794F36"/>
    <w:rsid w:val="00796B0F"/>
    <w:rsid w:val="00796D1E"/>
    <w:rsid w:val="00796F34"/>
    <w:rsid w:val="0079716C"/>
    <w:rsid w:val="0079720E"/>
    <w:rsid w:val="007A0CBE"/>
    <w:rsid w:val="007A22CB"/>
    <w:rsid w:val="007A25A4"/>
    <w:rsid w:val="007A2A86"/>
    <w:rsid w:val="007A33D6"/>
    <w:rsid w:val="007A4021"/>
    <w:rsid w:val="007A47CD"/>
    <w:rsid w:val="007A4BCF"/>
    <w:rsid w:val="007A4BD7"/>
    <w:rsid w:val="007A5C53"/>
    <w:rsid w:val="007A5E3A"/>
    <w:rsid w:val="007A65BB"/>
    <w:rsid w:val="007A6CC1"/>
    <w:rsid w:val="007A7B85"/>
    <w:rsid w:val="007A7C76"/>
    <w:rsid w:val="007B07A0"/>
    <w:rsid w:val="007B0CED"/>
    <w:rsid w:val="007B1756"/>
    <w:rsid w:val="007B1959"/>
    <w:rsid w:val="007B1BF8"/>
    <w:rsid w:val="007B22BB"/>
    <w:rsid w:val="007B2684"/>
    <w:rsid w:val="007B2EAC"/>
    <w:rsid w:val="007B396D"/>
    <w:rsid w:val="007B3CB3"/>
    <w:rsid w:val="007B3D53"/>
    <w:rsid w:val="007B4878"/>
    <w:rsid w:val="007B4FAD"/>
    <w:rsid w:val="007B55AE"/>
    <w:rsid w:val="007B751D"/>
    <w:rsid w:val="007B7C5F"/>
    <w:rsid w:val="007C02EA"/>
    <w:rsid w:val="007C1BE0"/>
    <w:rsid w:val="007C2661"/>
    <w:rsid w:val="007C39B4"/>
    <w:rsid w:val="007C42E3"/>
    <w:rsid w:val="007C5658"/>
    <w:rsid w:val="007C59C8"/>
    <w:rsid w:val="007C6EE3"/>
    <w:rsid w:val="007C77FE"/>
    <w:rsid w:val="007D0E20"/>
    <w:rsid w:val="007D1B0D"/>
    <w:rsid w:val="007D2278"/>
    <w:rsid w:val="007D29FE"/>
    <w:rsid w:val="007D2B28"/>
    <w:rsid w:val="007D47D6"/>
    <w:rsid w:val="007D53D4"/>
    <w:rsid w:val="007D75FB"/>
    <w:rsid w:val="007E0E94"/>
    <w:rsid w:val="007E0F8C"/>
    <w:rsid w:val="007E2438"/>
    <w:rsid w:val="007E2562"/>
    <w:rsid w:val="007E26E9"/>
    <w:rsid w:val="007E2FAA"/>
    <w:rsid w:val="007E362A"/>
    <w:rsid w:val="007E528C"/>
    <w:rsid w:val="007E5332"/>
    <w:rsid w:val="007E6393"/>
    <w:rsid w:val="007E6E2C"/>
    <w:rsid w:val="007F1024"/>
    <w:rsid w:val="007F11D4"/>
    <w:rsid w:val="007F152E"/>
    <w:rsid w:val="007F1B9E"/>
    <w:rsid w:val="007F2FC7"/>
    <w:rsid w:val="007F3E41"/>
    <w:rsid w:val="007F4824"/>
    <w:rsid w:val="007F54F9"/>
    <w:rsid w:val="007F5987"/>
    <w:rsid w:val="007F677E"/>
    <w:rsid w:val="007F6A7A"/>
    <w:rsid w:val="007F6F6E"/>
    <w:rsid w:val="007F7997"/>
    <w:rsid w:val="008006A5"/>
    <w:rsid w:val="00800824"/>
    <w:rsid w:val="00801054"/>
    <w:rsid w:val="008015BF"/>
    <w:rsid w:val="008020C3"/>
    <w:rsid w:val="00802293"/>
    <w:rsid w:val="008023F8"/>
    <w:rsid w:val="00802D54"/>
    <w:rsid w:val="00802DF4"/>
    <w:rsid w:val="00803683"/>
    <w:rsid w:val="00804CF8"/>
    <w:rsid w:val="008052CB"/>
    <w:rsid w:val="00805CE5"/>
    <w:rsid w:val="008070AF"/>
    <w:rsid w:val="00810D31"/>
    <w:rsid w:val="008111ED"/>
    <w:rsid w:val="008117B4"/>
    <w:rsid w:val="00811C1A"/>
    <w:rsid w:val="00812104"/>
    <w:rsid w:val="0081242F"/>
    <w:rsid w:val="0081289B"/>
    <w:rsid w:val="00812D46"/>
    <w:rsid w:val="0081395C"/>
    <w:rsid w:val="00813CED"/>
    <w:rsid w:val="00814F71"/>
    <w:rsid w:val="0081551D"/>
    <w:rsid w:val="0081562C"/>
    <w:rsid w:val="00815B61"/>
    <w:rsid w:val="0081677D"/>
    <w:rsid w:val="00816A0A"/>
    <w:rsid w:val="00816C92"/>
    <w:rsid w:val="00817884"/>
    <w:rsid w:val="00817E69"/>
    <w:rsid w:val="00820DFB"/>
    <w:rsid w:val="0082113D"/>
    <w:rsid w:val="00821862"/>
    <w:rsid w:val="0082222E"/>
    <w:rsid w:val="00822692"/>
    <w:rsid w:val="00824F27"/>
    <w:rsid w:val="00826B16"/>
    <w:rsid w:val="008272E7"/>
    <w:rsid w:val="00827AB2"/>
    <w:rsid w:val="0083010C"/>
    <w:rsid w:val="008302E8"/>
    <w:rsid w:val="00830698"/>
    <w:rsid w:val="0083167E"/>
    <w:rsid w:val="00832121"/>
    <w:rsid w:val="00832BCA"/>
    <w:rsid w:val="00832C92"/>
    <w:rsid w:val="00832CCD"/>
    <w:rsid w:val="0083311E"/>
    <w:rsid w:val="00833CEC"/>
    <w:rsid w:val="008358E6"/>
    <w:rsid w:val="00836087"/>
    <w:rsid w:val="008360C7"/>
    <w:rsid w:val="00836675"/>
    <w:rsid w:val="00836FE9"/>
    <w:rsid w:val="00837BBB"/>
    <w:rsid w:val="0084036A"/>
    <w:rsid w:val="00840A97"/>
    <w:rsid w:val="00843EEA"/>
    <w:rsid w:val="00843F2B"/>
    <w:rsid w:val="00844453"/>
    <w:rsid w:val="00844A6E"/>
    <w:rsid w:val="00844A79"/>
    <w:rsid w:val="00844CDF"/>
    <w:rsid w:val="00846E25"/>
    <w:rsid w:val="00847AF8"/>
    <w:rsid w:val="00851A89"/>
    <w:rsid w:val="00852330"/>
    <w:rsid w:val="00852693"/>
    <w:rsid w:val="008528EB"/>
    <w:rsid w:val="0085360B"/>
    <w:rsid w:val="00854976"/>
    <w:rsid w:val="00855419"/>
    <w:rsid w:val="00856490"/>
    <w:rsid w:val="00856F75"/>
    <w:rsid w:val="00857215"/>
    <w:rsid w:val="008601A3"/>
    <w:rsid w:val="00861855"/>
    <w:rsid w:val="008628FF"/>
    <w:rsid w:val="00862A42"/>
    <w:rsid w:val="00862C4C"/>
    <w:rsid w:val="00862C94"/>
    <w:rsid w:val="00862EA2"/>
    <w:rsid w:val="00862F7C"/>
    <w:rsid w:val="0086331C"/>
    <w:rsid w:val="00863F5B"/>
    <w:rsid w:val="00864DFE"/>
    <w:rsid w:val="0086637F"/>
    <w:rsid w:val="0086661C"/>
    <w:rsid w:val="00867C01"/>
    <w:rsid w:val="00867F0B"/>
    <w:rsid w:val="00870A5B"/>
    <w:rsid w:val="00870DC7"/>
    <w:rsid w:val="0087164C"/>
    <w:rsid w:val="00871B04"/>
    <w:rsid w:val="00871C7A"/>
    <w:rsid w:val="00872CF8"/>
    <w:rsid w:val="00874350"/>
    <w:rsid w:val="00874791"/>
    <w:rsid w:val="00874A3F"/>
    <w:rsid w:val="00874AE2"/>
    <w:rsid w:val="00875B77"/>
    <w:rsid w:val="00875D89"/>
    <w:rsid w:val="00876640"/>
    <w:rsid w:val="00876DFD"/>
    <w:rsid w:val="00877913"/>
    <w:rsid w:val="00877B9E"/>
    <w:rsid w:val="008808F9"/>
    <w:rsid w:val="00881562"/>
    <w:rsid w:val="00883DD6"/>
    <w:rsid w:val="00885EF2"/>
    <w:rsid w:val="008863AD"/>
    <w:rsid w:val="0088691B"/>
    <w:rsid w:val="00886E79"/>
    <w:rsid w:val="008873F9"/>
    <w:rsid w:val="00887692"/>
    <w:rsid w:val="00887C23"/>
    <w:rsid w:val="00891368"/>
    <w:rsid w:val="00891376"/>
    <w:rsid w:val="00892D7B"/>
    <w:rsid w:val="00893126"/>
    <w:rsid w:val="00893165"/>
    <w:rsid w:val="00893EC3"/>
    <w:rsid w:val="00893FDF"/>
    <w:rsid w:val="008942DE"/>
    <w:rsid w:val="00895C04"/>
    <w:rsid w:val="00896018"/>
    <w:rsid w:val="0089671E"/>
    <w:rsid w:val="00897DF6"/>
    <w:rsid w:val="008A02C4"/>
    <w:rsid w:val="008A0389"/>
    <w:rsid w:val="008A07EF"/>
    <w:rsid w:val="008A0828"/>
    <w:rsid w:val="008A14F1"/>
    <w:rsid w:val="008A1AF4"/>
    <w:rsid w:val="008A1D80"/>
    <w:rsid w:val="008A1F53"/>
    <w:rsid w:val="008A3A35"/>
    <w:rsid w:val="008A3B90"/>
    <w:rsid w:val="008A3E06"/>
    <w:rsid w:val="008A405D"/>
    <w:rsid w:val="008A430C"/>
    <w:rsid w:val="008A515C"/>
    <w:rsid w:val="008A52AF"/>
    <w:rsid w:val="008A5B28"/>
    <w:rsid w:val="008A63A0"/>
    <w:rsid w:val="008A6BA1"/>
    <w:rsid w:val="008A77C4"/>
    <w:rsid w:val="008B0163"/>
    <w:rsid w:val="008B0686"/>
    <w:rsid w:val="008B0E0F"/>
    <w:rsid w:val="008B14D9"/>
    <w:rsid w:val="008B1BEC"/>
    <w:rsid w:val="008B228E"/>
    <w:rsid w:val="008B3B6F"/>
    <w:rsid w:val="008B4C66"/>
    <w:rsid w:val="008B500A"/>
    <w:rsid w:val="008B51E6"/>
    <w:rsid w:val="008B5632"/>
    <w:rsid w:val="008B698E"/>
    <w:rsid w:val="008B6C99"/>
    <w:rsid w:val="008B7F30"/>
    <w:rsid w:val="008C0951"/>
    <w:rsid w:val="008C12CD"/>
    <w:rsid w:val="008C1917"/>
    <w:rsid w:val="008C1AC3"/>
    <w:rsid w:val="008C1BFF"/>
    <w:rsid w:val="008C1D2B"/>
    <w:rsid w:val="008C248B"/>
    <w:rsid w:val="008C3230"/>
    <w:rsid w:val="008C32E7"/>
    <w:rsid w:val="008C5763"/>
    <w:rsid w:val="008C58C3"/>
    <w:rsid w:val="008C5B4E"/>
    <w:rsid w:val="008C5BD3"/>
    <w:rsid w:val="008C69DA"/>
    <w:rsid w:val="008C6BA2"/>
    <w:rsid w:val="008C7CAE"/>
    <w:rsid w:val="008D0EC6"/>
    <w:rsid w:val="008D13C7"/>
    <w:rsid w:val="008D2BE3"/>
    <w:rsid w:val="008D3FF8"/>
    <w:rsid w:val="008D409C"/>
    <w:rsid w:val="008D44D8"/>
    <w:rsid w:val="008D4C95"/>
    <w:rsid w:val="008D53EE"/>
    <w:rsid w:val="008D60B6"/>
    <w:rsid w:val="008D6631"/>
    <w:rsid w:val="008D7035"/>
    <w:rsid w:val="008D774B"/>
    <w:rsid w:val="008D7E89"/>
    <w:rsid w:val="008E2307"/>
    <w:rsid w:val="008E237B"/>
    <w:rsid w:val="008E2996"/>
    <w:rsid w:val="008E29B7"/>
    <w:rsid w:val="008E3528"/>
    <w:rsid w:val="008E3E16"/>
    <w:rsid w:val="008E4327"/>
    <w:rsid w:val="008E4E74"/>
    <w:rsid w:val="008E5596"/>
    <w:rsid w:val="008E5818"/>
    <w:rsid w:val="008E64FC"/>
    <w:rsid w:val="008E70A4"/>
    <w:rsid w:val="008E70F2"/>
    <w:rsid w:val="008E765B"/>
    <w:rsid w:val="008E7A1B"/>
    <w:rsid w:val="008E7D03"/>
    <w:rsid w:val="008F0196"/>
    <w:rsid w:val="008F144F"/>
    <w:rsid w:val="008F1BDE"/>
    <w:rsid w:val="008F21B5"/>
    <w:rsid w:val="008F26B8"/>
    <w:rsid w:val="008F2F99"/>
    <w:rsid w:val="008F41E3"/>
    <w:rsid w:val="008F5DE2"/>
    <w:rsid w:val="008F634C"/>
    <w:rsid w:val="008F63C1"/>
    <w:rsid w:val="008F6835"/>
    <w:rsid w:val="008F6D3D"/>
    <w:rsid w:val="008F6F5C"/>
    <w:rsid w:val="008F7305"/>
    <w:rsid w:val="008F79AC"/>
    <w:rsid w:val="008F7C46"/>
    <w:rsid w:val="00900347"/>
    <w:rsid w:val="0090048F"/>
    <w:rsid w:val="00900C75"/>
    <w:rsid w:val="00900D54"/>
    <w:rsid w:val="00901633"/>
    <w:rsid w:val="0090192D"/>
    <w:rsid w:val="00901985"/>
    <w:rsid w:val="00902564"/>
    <w:rsid w:val="00903773"/>
    <w:rsid w:val="0090546C"/>
    <w:rsid w:val="00905E1B"/>
    <w:rsid w:val="0090794B"/>
    <w:rsid w:val="00907C16"/>
    <w:rsid w:val="0091021B"/>
    <w:rsid w:val="00912E4E"/>
    <w:rsid w:val="0091305B"/>
    <w:rsid w:val="00913291"/>
    <w:rsid w:val="00913CFC"/>
    <w:rsid w:val="00914899"/>
    <w:rsid w:val="00914D7A"/>
    <w:rsid w:val="0091563E"/>
    <w:rsid w:val="009163F6"/>
    <w:rsid w:val="009167C8"/>
    <w:rsid w:val="00917259"/>
    <w:rsid w:val="00917CDC"/>
    <w:rsid w:val="00920092"/>
    <w:rsid w:val="0092037B"/>
    <w:rsid w:val="0092126D"/>
    <w:rsid w:val="00921E0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3B1"/>
    <w:rsid w:val="00933C49"/>
    <w:rsid w:val="00933CD6"/>
    <w:rsid w:val="009342F8"/>
    <w:rsid w:val="00934BB4"/>
    <w:rsid w:val="00934CE9"/>
    <w:rsid w:val="00934CF7"/>
    <w:rsid w:val="00935554"/>
    <w:rsid w:val="00935F1B"/>
    <w:rsid w:val="0093604D"/>
    <w:rsid w:val="009360BF"/>
    <w:rsid w:val="00937CAA"/>
    <w:rsid w:val="00937E5F"/>
    <w:rsid w:val="00940C5B"/>
    <w:rsid w:val="00940D33"/>
    <w:rsid w:val="00941457"/>
    <w:rsid w:val="009417C1"/>
    <w:rsid w:val="00941BD7"/>
    <w:rsid w:val="00942085"/>
    <w:rsid w:val="00943F60"/>
    <w:rsid w:val="00946178"/>
    <w:rsid w:val="00946BF4"/>
    <w:rsid w:val="00946E58"/>
    <w:rsid w:val="00950EAD"/>
    <w:rsid w:val="0095151E"/>
    <w:rsid w:val="00952A15"/>
    <w:rsid w:val="00953180"/>
    <w:rsid w:val="0095337B"/>
    <w:rsid w:val="00953994"/>
    <w:rsid w:val="009547F7"/>
    <w:rsid w:val="00955D9A"/>
    <w:rsid w:val="0095658E"/>
    <w:rsid w:val="00957529"/>
    <w:rsid w:val="00957EED"/>
    <w:rsid w:val="00960799"/>
    <w:rsid w:val="00960B4A"/>
    <w:rsid w:val="00961E0F"/>
    <w:rsid w:val="00962477"/>
    <w:rsid w:val="0096259B"/>
    <w:rsid w:val="00963390"/>
    <w:rsid w:val="0096422A"/>
    <w:rsid w:val="00964515"/>
    <w:rsid w:val="00964B96"/>
    <w:rsid w:val="00964E4F"/>
    <w:rsid w:val="009660BF"/>
    <w:rsid w:val="009667AE"/>
    <w:rsid w:val="00966A71"/>
    <w:rsid w:val="009670B3"/>
    <w:rsid w:val="0097067D"/>
    <w:rsid w:val="0097074C"/>
    <w:rsid w:val="00970AD2"/>
    <w:rsid w:val="00970D85"/>
    <w:rsid w:val="00970E05"/>
    <w:rsid w:val="00971B03"/>
    <w:rsid w:val="009722D2"/>
    <w:rsid w:val="00972914"/>
    <w:rsid w:val="0097292C"/>
    <w:rsid w:val="00973259"/>
    <w:rsid w:val="009749F5"/>
    <w:rsid w:val="009763AE"/>
    <w:rsid w:val="009768E1"/>
    <w:rsid w:val="00976C05"/>
    <w:rsid w:val="00976FF5"/>
    <w:rsid w:val="00977667"/>
    <w:rsid w:val="009779AC"/>
    <w:rsid w:val="00977A84"/>
    <w:rsid w:val="0098019A"/>
    <w:rsid w:val="0098055B"/>
    <w:rsid w:val="009817AA"/>
    <w:rsid w:val="00983F49"/>
    <w:rsid w:val="0098438A"/>
    <w:rsid w:val="009852B8"/>
    <w:rsid w:val="009862C6"/>
    <w:rsid w:val="00986BB5"/>
    <w:rsid w:val="00987725"/>
    <w:rsid w:val="009914A7"/>
    <w:rsid w:val="0099164E"/>
    <w:rsid w:val="00992AEE"/>
    <w:rsid w:val="00992CDC"/>
    <w:rsid w:val="00993442"/>
    <w:rsid w:val="00993C1A"/>
    <w:rsid w:val="00993F3C"/>
    <w:rsid w:val="00994945"/>
    <w:rsid w:val="00994951"/>
    <w:rsid w:val="00994B7E"/>
    <w:rsid w:val="00996253"/>
    <w:rsid w:val="009966A3"/>
    <w:rsid w:val="00997995"/>
    <w:rsid w:val="009A1842"/>
    <w:rsid w:val="009A1A60"/>
    <w:rsid w:val="009A20E6"/>
    <w:rsid w:val="009A24E2"/>
    <w:rsid w:val="009A26B5"/>
    <w:rsid w:val="009A3519"/>
    <w:rsid w:val="009A3DE9"/>
    <w:rsid w:val="009A41D2"/>
    <w:rsid w:val="009A4DDF"/>
    <w:rsid w:val="009A5437"/>
    <w:rsid w:val="009A6950"/>
    <w:rsid w:val="009A7CE8"/>
    <w:rsid w:val="009B093B"/>
    <w:rsid w:val="009B0A5E"/>
    <w:rsid w:val="009B10C1"/>
    <w:rsid w:val="009B1AAD"/>
    <w:rsid w:val="009B2295"/>
    <w:rsid w:val="009B25B6"/>
    <w:rsid w:val="009B4B16"/>
    <w:rsid w:val="009B518E"/>
    <w:rsid w:val="009B53D7"/>
    <w:rsid w:val="009B5FB5"/>
    <w:rsid w:val="009B61D3"/>
    <w:rsid w:val="009B6BA8"/>
    <w:rsid w:val="009B707D"/>
    <w:rsid w:val="009C0488"/>
    <w:rsid w:val="009C23D4"/>
    <w:rsid w:val="009C2B2B"/>
    <w:rsid w:val="009C2BB4"/>
    <w:rsid w:val="009C3917"/>
    <w:rsid w:val="009C4125"/>
    <w:rsid w:val="009C4425"/>
    <w:rsid w:val="009C4AE9"/>
    <w:rsid w:val="009C62C7"/>
    <w:rsid w:val="009C651B"/>
    <w:rsid w:val="009C6889"/>
    <w:rsid w:val="009C69EE"/>
    <w:rsid w:val="009C7B68"/>
    <w:rsid w:val="009D0290"/>
    <w:rsid w:val="009D0935"/>
    <w:rsid w:val="009D0D2D"/>
    <w:rsid w:val="009D173C"/>
    <w:rsid w:val="009D2D4D"/>
    <w:rsid w:val="009D3371"/>
    <w:rsid w:val="009D3CE7"/>
    <w:rsid w:val="009D4783"/>
    <w:rsid w:val="009D4ADB"/>
    <w:rsid w:val="009D539F"/>
    <w:rsid w:val="009D5679"/>
    <w:rsid w:val="009D57C6"/>
    <w:rsid w:val="009D6322"/>
    <w:rsid w:val="009D6AAD"/>
    <w:rsid w:val="009D71FB"/>
    <w:rsid w:val="009D74C4"/>
    <w:rsid w:val="009E03CA"/>
    <w:rsid w:val="009E0497"/>
    <w:rsid w:val="009E0FE2"/>
    <w:rsid w:val="009E19B8"/>
    <w:rsid w:val="009E1E02"/>
    <w:rsid w:val="009E2507"/>
    <w:rsid w:val="009E2739"/>
    <w:rsid w:val="009E27EC"/>
    <w:rsid w:val="009E30DF"/>
    <w:rsid w:val="009E3DDB"/>
    <w:rsid w:val="009E4679"/>
    <w:rsid w:val="009E6058"/>
    <w:rsid w:val="009E68A9"/>
    <w:rsid w:val="009E6A67"/>
    <w:rsid w:val="009E7725"/>
    <w:rsid w:val="009E7EC2"/>
    <w:rsid w:val="009F10FF"/>
    <w:rsid w:val="009F19F1"/>
    <w:rsid w:val="009F2720"/>
    <w:rsid w:val="009F2C63"/>
    <w:rsid w:val="009F438F"/>
    <w:rsid w:val="009F549E"/>
    <w:rsid w:val="009F62F9"/>
    <w:rsid w:val="009F6674"/>
    <w:rsid w:val="009F68F3"/>
    <w:rsid w:val="009F6D3B"/>
    <w:rsid w:val="009F7E54"/>
    <w:rsid w:val="00A0000E"/>
    <w:rsid w:val="00A0027B"/>
    <w:rsid w:val="00A00C69"/>
    <w:rsid w:val="00A0239F"/>
    <w:rsid w:val="00A027AD"/>
    <w:rsid w:val="00A027C9"/>
    <w:rsid w:val="00A03850"/>
    <w:rsid w:val="00A05109"/>
    <w:rsid w:val="00A0541B"/>
    <w:rsid w:val="00A05CB1"/>
    <w:rsid w:val="00A062CC"/>
    <w:rsid w:val="00A06C1E"/>
    <w:rsid w:val="00A06D76"/>
    <w:rsid w:val="00A06E90"/>
    <w:rsid w:val="00A101C5"/>
    <w:rsid w:val="00A1089F"/>
    <w:rsid w:val="00A1228C"/>
    <w:rsid w:val="00A12622"/>
    <w:rsid w:val="00A1330F"/>
    <w:rsid w:val="00A135AE"/>
    <w:rsid w:val="00A13928"/>
    <w:rsid w:val="00A15818"/>
    <w:rsid w:val="00A15983"/>
    <w:rsid w:val="00A16AE4"/>
    <w:rsid w:val="00A16E3E"/>
    <w:rsid w:val="00A17267"/>
    <w:rsid w:val="00A17835"/>
    <w:rsid w:val="00A20E33"/>
    <w:rsid w:val="00A20FD4"/>
    <w:rsid w:val="00A21A52"/>
    <w:rsid w:val="00A21FED"/>
    <w:rsid w:val="00A25604"/>
    <w:rsid w:val="00A2703A"/>
    <w:rsid w:val="00A3067C"/>
    <w:rsid w:val="00A308CA"/>
    <w:rsid w:val="00A3090B"/>
    <w:rsid w:val="00A309E7"/>
    <w:rsid w:val="00A30D54"/>
    <w:rsid w:val="00A321E6"/>
    <w:rsid w:val="00A3267E"/>
    <w:rsid w:val="00A3706A"/>
    <w:rsid w:val="00A37368"/>
    <w:rsid w:val="00A37646"/>
    <w:rsid w:val="00A400AC"/>
    <w:rsid w:val="00A40375"/>
    <w:rsid w:val="00A4129D"/>
    <w:rsid w:val="00A41D25"/>
    <w:rsid w:val="00A4242C"/>
    <w:rsid w:val="00A42540"/>
    <w:rsid w:val="00A42891"/>
    <w:rsid w:val="00A42947"/>
    <w:rsid w:val="00A42F0E"/>
    <w:rsid w:val="00A436C1"/>
    <w:rsid w:val="00A43E05"/>
    <w:rsid w:val="00A44590"/>
    <w:rsid w:val="00A44A7C"/>
    <w:rsid w:val="00A44CEA"/>
    <w:rsid w:val="00A45A97"/>
    <w:rsid w:val="00A45BFC"/>
    <w:rsid w:val="00A463CC"/>
    <w:rsid w:val="00A47579"/>
    <w:rsid w:val="00A47767"/>
    <w:rsid w:val="00A47D28"/>
    <w:rsid w:val="00A52978"/>
    <w:rsid w:val="00A530DD"/>
    <w:rsid w:val="00A53971"/>
    <w:rsid w:val="00A53FE9"/>
    <w:rsid w:val="00A5418C"/>
    <w:rsid w:val="00A550DE"/>
    <w:rsid w:val="00A551B5"/>
    <w:rsid w:val="00A553F8"/>
    <w:rsid w:val="00A56914"/>
    <w:rsid w:val="00A570F2"/>
    <w:rsid w:val="00A57560"/>
    <w:rsid w:val="00A57C64"/>
    <w:rsid w:val="00A6082D"/>
    <w:rsid w:val="00A611E6"/>
    <w:rsid w:val="00A62369"/>
    <w:rsid w:val="00A6298F"/>
    <w:rsid w:val="00A63230"/>
    <w:rsid w:val="00A63AB9"/>
    <w:rsid w:val="00A63B4A"/>
    <w:rsid w:val="00A63F75"/>
    <w:rsid w:val="00A651C6"/>
    <w:rsid w:val="00A652D8"/>
    <w:rsid w:val="00A65A6A"/>
    <w:rsid w:val="00A65CCF"/>
    <w:rsid w:val="00A671A6"/>
    <w:rsid w:val="00A67680"/>
    <w:rsid w:val="00A70355"/>
    <w:rsid w:val="00A70798"/>
    <w:rsid w:val="00A712FE"/>
    <w:rsid w:val="00A71E55"/>
    <w:rsid w:val="00A72D5D"/>
    <w:rsid w:val="00A73505"/>
    <w:rsid w:val="00A73762"/>
    <w:rsid w:val="00A73AE1"/>
    <w:rsid w:val="00A73C82"/>
    <w:rsid w:val="00A74603"/>
    <w:rsid w:val="00A7471A"/>
    <w:rsid w:val="00A767F9"/>
    <w:rsid w:val="00A76B47"/>
    <w:rsid w:val="00A80529"/>
    <w:rsid w:val="00A8078C"/>
    <w:rsid w:val="00A807AB"/>
    <w:rsid w:val="00A808A0"/>
    <w:rsid w:val="00A82444"/>
    <w:rsid w:val="00A8324C"/>
    <w:rsid w:val="00A83A25"/>
    <w:rsid w:val="00A83ADE"/>
    <w:rsid w:val="00A83CBB"/>
    <w:rsid w:val="00A84462"/>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994"/>
    <w:rsid w:val="00A951DF"/>
    <w:rsid w:val="00A957A2"/>
    <w:rsid w:val="00A95E72"/>
    <w:rsid w:val="00A95F1A"/>
    <w:rsid w:val="00A96629"/>
    <w:rsid w:val="00A9670C"/>
    <w:rsid w:val="00A97189"/>
    <w:rsid w:val="00A97B7F"/>
    <w:rsid w:val="00AA0496"/>
    <w:rsid w:val="00AA1112"/>
    <w:rsid w:val="00AA1897"/>
    <w:rsid w:val="00AA1CE0"/>
    <w:rsid w:val="00AA2C10"/>
    <w:rsid w:val="00AA3022"/>
    <w:rsid w:val="00AA3D7D"/>
    <w:rsid w:val="00AA475C"/>
    <w:rsid w:val="00AA53F1"/>
    <w:rsid w:val="00AA6F17"/>
    <w:rsid w:val="00AA7250"/>
    <w:rsid w:val="00AB089E"/>
    <w:rsid w:val="00AB313B"/>
    <w:rsid w:val="00AB32F3"/>
    <w:rsid w:val="00AB4089"/>
    <w:rsid w:val="00AB5795"/>
    <w:rsid w:val="00AB6D57"/>
    <w:rsid w:val="00AB76A4"/>
    <w:rsid w:val="00AC1265"/>
    <w:rsid w:val="00AC16EF"/>
    <w:rsid w:val="00AC2309"/>
    <w:rsid w:val="00AC2F5F"/>
    <w:rsid w:val="00AC2F98"/>
    <w:rsid w:val="00AC470E"/>
    <w:rsid w:val="00AC4AF6"/>
    <w:rsid w:val="00AC6B8C"/>
    <w:rsid w:val="00AC7A56"/>
    <w:rsid w:val="00AD0468"/>
    <w:rsid w:val="00AD10C6"/>
    <w:rsid w:val="00AD151D"/>
    <w:rsid w:val="00AD2537"/>
    <w:rsid w:val="00AD2BB1"/>
    <w:rsid w:val="00AD4A0A"/>
    <w:rsid w:val="00AD4FBF"/>
    <w:rsid w:val="00AD565C"/>
    <w:rsid w:val="00AD5C8E"/>
    <w:rsid w:val="00AD6821"/>
    <w:rsid w:val="00AD6A9B"/>
    <w:rsid w:val="00AD6BFB"/>
    <w:rsid w:val="00AE17DF"/>
    <w:rsid w:val="00AE1A55"/>
    <w:rsid w:val="00AE1FD5"/>
    <w:rsid w:val="00AE257D"/>
    <w:rsid w:val="00AE31E8"/>
    <w:rsid w:val="00AE4A83"/>
    <w:rsid w:val="00AE4A9E"/>
    <w:rsid w:val="00AE5333"/>
    <w:rsid w:val="00AE7546"/>
    <w:rsid w:val="00AE7871"/>
    <w:rsid w:val="00AE7A85"/>
    <w:rsid w:val="00AE7EC5"/>
    <w:rsid w:val="00AF1038"/>
    <w:rsid w:val="00AF1B38"/>
    <w:rsid w:val="00AF25DB"/>
    <w:rsid w:val="00AF2902"/>
    <w:rsid w:val="00AF3078"/>
    <w:rsid w:val="00AF40C7"/>
    <w:rsid w:val="00AF466C"/>
    <w:rsid w:val="00AF4B93"/>
    <w:rsid w:val="00AF4F9E"/>
    <w:rsid w:val="00AF54DB"/>
    <w:rsid w:val="00AF57A8"/>
    <w:rsid w:val="00AF5DE5"/>
    <w:rsid w:val="00AF6A92"/>
    <w:rsid w:val="00B004C9"/>
    <w:rsid w:val="00B00CDB"/>
    <w:rsid w:val="00B01418"/>
    <w:rsid w:val="00B03453"/>
    <w:rsid w:val="00B037CF"/>
    <w:rsid w:val="00B03E79"/>
    <w:rsid w:val="00B04F7D"/>
    <w:rsid w:val="00B053C3"/>
    <w:rsid w:val="00B054DA"/>
    <w:rsid w:val="00B05D1C"/>
    <w:rsid w:val="00B05F52"/>
    <w:rsid w:val="00B0606C"/>
    <w:rsid w:val="00B0653C"/>
    <w:rsid w:val="00B07777"/>
    <w:rsid w:val="00B077C9"/>
    <w:rsid w:val="00B07B5F"/>
    <w:rsid w:val="00B10484"/>
    <w:rsid w:val="00B11862"/>
    <w:rsid w:val="00B11ACD"/>
    <w:rsid w:val="00B122E5"/>
    <w:rsid w:val="00B12470"/>
    <w:rsid w:val="00B12568"/>
    <w:rsid w:val="00B132EF"/>
    <w:rsid w:val="00B13753"/>
    <w:rsid w:val="00B1447D"/>
    <w:rsid w:val="00B145E9"/>
    <w:rsid w:val="00B14D82"/>
    <w:rsid w:val="00B1555C"/>
    <w:rsid w:val="00B15742"/>
    <w:rsid w:val="00B17E8D"/>
    <w:rsid w:val="00B20460"/>
    <w:rsid w:val="00B20959"/>
    <w:rsid w:val="00B21B68"/>
    <w:rsid w:val="00B21D53"/>
    <w:rsid w:val="00B22422"/>
    <w:rsid w:val="00B22675"/>
    <w:rsid w:val="00B22E4B"/>
    <w:rsid w:val="00B22E99"/>
    <w:rsid w:val="00B23380"/>
    <w:rsid w:val="00B24B43"/>
    <w:rsid w:val="00B25109"/>
    <w:rsid w:val="00B259DF"/>
    <w:rsid w:val="00B25D3B"/>
    <w:rsid w:val="00B26FCC"/>
    <w:rsid w:val="00B27D7A"/>
    <w:rsid w:val="00B27F92"/>
    <w:rsid w:val="00B30101"/>
    <w:rsid w:val="00B30162"/>
    <w:rsid w:val="00B3135A"/>
    <w:rsid w:val="00B31FDF"/>
    <w:rsid w:val="00B34450"/>
    <w:rsid w:val="00B3494F"/>
    <w:rsid w:val="00B349D6"/>
    <w:rsid w:val="00B349DD"/>
    <w:rsid w:val="00B353F1"/>
    <w:rsid w:val="00B35A5F"/>
    <w:rsid w:val="00B35A8C"/>
    <w:rsid w:val="00B35D7C"/>
    <w:rsid w:val="00B36476"/>
    <w:rsid w:val="00B37A06"/>
    <w:rsid w:val="00B402C8"/>
    <w:rsid w:val="00B409B3"/>
    <w:rsid w:val="00B40C0D"/>
    <w:rsid w:val="00B4238E"/>
    <w:rsid w:val="00B429CC"/>
    <w:rsid w:val="00B441AC"/>
    <w:rsid w:val="00B44421"/>
    <w:rsid w:val="00B44770"/>
    <w:rsid w:val="00B460DC"/>
    <w:rsid w:val="00B46980"/>
    <w:rsid w:val="00B46F9D"/>
    <w:rsid w:val="00B47465"/>
    <w:rsid w:val="00B50239"/>
    <w:rsid w:val="00B5068F"/>
    <w:rsid w:val="00B510EE"/>
    <w:rsid w:val="00B51329"/>
    <w:rsid w:val="00B53FBE"/>
    <w:rsid w:val="00B54E89"/>
    <w:rsid w:val="00B54F1D"/>
    <w:rsid w:val="00B55312"/>
    <w:rsid w:val="00B5592B"/>
    <w:rsid w:val="00B56166"/>
    <w:rsid w:val="00B562E0"/>
    <w:rsid w:val="00B565E7"/>
    <w:rsid w:val="00B56DF2"/>
    <w:rsid w:val="00B572BA"/>
    <w:rsid w:val="00B57FC0"/>
    <w:rsid w:val="00B60003"/>
    <w:rsid w:val="00B6258F"/>
    <w:rsid w:val="00B62CEA"/>
    <w:rsid w:val="00B63009"/>
    <w:rsid w:val="00B63A9B"/>
    <w:rsid w:val="00B650E0"/>
    <w:rsid w:val="00B65556"/>
    <w:rsid w:val="00B65C31"/>
    <w:rsid w:val="00B65D3F"/>
    <w:rsid w:val="00B66A47"/>
    <w:rsid w:val="00B66B55"/>
    <w:rsid w:val="00B67675"/>
    <w:rsid w:val="00B67F9F"/>
    <w:rsid w:val="00B70CB9"/>
    <w:rsid w:val="00B711BB"/>
    <w:rsid w:val="00B73DBA"/>
    <w:rsid w:val="00B742BF"/>
    <w:rsid w:val="00B762F9"/>
    <w:rsid w:val="00B776A1"/>
    <w:rsid w:val="00B801ED"/>
    <w:rsid w:val="00B8023B"/>
    <w:rsid w:val="00B8062B"/>
    <w:rsid w:val="00B80C19"/>
    <w:rsid w:val="00B832C9"/>
    <w:rsid w:val="00B83720"/>
    <w:rsid w:val="00B83A53"/>
    <w:rsid w:val="00B83AAB"/>
    <w:rsid w:val="00B83B53"/>
    <w:rsid w:val="00B83F38"/>
    <w:rsid w:val="00B84729"/>
    <w:rsid w:val="00B85309"/>
    <w:rsid w:val="00B8563B"/>
    <w:rsid w:val="00B86295"/>
    <w:rsid w:val="00B865A8"/>
    <w:rsid w:val="00B875AE"/>
    <w:rsid w:val="00B9013A"/>
    <w:rsid w:val="00B90304"/>
    <w:rsid w:val="00B9030A"/>
    <w:rsid w:val="00B90AC0"/>
    <w:rsid w:val="00B90DE3"/>
    <w:rsid w:val="00B92D26"/>
    <w:rsid w:val="00B92D4A"/>
    <w:rsid w:val="00B92E71"/>
    <w:rsid w:val="00B94383"/>
    <w:rsid w:val="00B94B50"/>
    <w:rsid w:val="00B94DF8"/>
    <w:rsid w:val="00B95F62"/>
    <w:rsid w:val="00B97277"/>
    <w:rsid w:val="00BA0079"/>
    <w:rsid w:val="00BA01F5"/>
    <w:rsid w:val="00BA0DF5"/>
    <w:rsid w:val="00BA18D2"/>
    <w:rsid w:val="00BA1CF5"/>
    <w:rsid w:val="00BA325C"/>
    <w:rsid w:val="00BA3C86"/>
    <w:rsid w:val="00BA4258"/>
    <w:rsid w:val="00BA4B72"/>
    <w:rsid w:val="00BA4CAC"/>
    <w:rsid w:val="00BA544D"/>
    <w:rsid w:val="00BA5DAB"/>
    <w:rsid w:val="00BA5E95"/>
    <w:rsid w:val="00BA670B"/>
    <w:rsid w:val="00BA6F32"/>
    <w:rsid w:val="00BB0398"/>
    <w:rsid w:val="00BB048D"/>
    <w:rsid w:val="00BB2290"/>
    <w:rsid w:val="00BB2499"/>
    <w:rsid w:val="00BB34FA"/>
    <w:rsid w:val="00BB35A1"/>
    <w:rsid w:val="00BB4E77"/>
    <w:rsid w:val="00BB707A"/>
    <w:rsid w:val="00BB7AA0"/>
    <w:rsid w:val="00BB7BB9"/>
    <w:rsid w:val="00BC001D"/>
    <w:rsid w:val="00BC1027"/>
    <w:rsid w:val="00BC106A"/>
    <w:rsid w:val="00BC10FD"/>
    <w:rsid w:val="00BC2560"/>
    <w:rsid w:val="00BC2588"/>
    <w:rsid w:val="00BC266B"/>
    <w:rsid w:val="00BC3A6F"/>
    <w:rsid w:val="00BC3AB4"/>
    <w:rsid w:val="00BC3F2B"/>
    <w:rsid w:val="00BC41CC"/>
    <w:rsid w:val="00BC4342"/>
    <w:rsid w:val="00BC510F"/>
    <w:rsid w:val="00BC59D3"/>
    <w:rsid w:val="00BC6530"/>
    <w:rsid w:val="00BC6DC5"/>
    <w:rsid w:val="00BC70E6"/>
    <w:rsid w:val="00BC7779"/>
    <w:rsid w:val="00BC796A"/>
    <w:rsid w:val="00BD0BC1"/>
    <w:rsid w:val="00BD1EC0"/>
    <w:rsid w:val="00BD31A6"/>
    <w:rsid w:val="00BD3723"/>
    <w:rsid w:val="00BD44A3"/>
    <w:rsid w:val="00BD5550"/>
    <w:rsid w:val="00BD55C6"/>
    <w:rsid w:val="00BD607A"/>
    <w:rsid w:val="00BD684A"/>
    <w:rsid w:val="00BD7DFF"/>
    <w:rsid w:val="00BD7F1A"/>
    <w:rsid w:val="00BE0ABA"/>
    <w:rsid w:val="00BE0CBC"/>
    <w:rsid w:val="00BE1BC5"/>
    <w:rsid w:val="00BE1FC9"/>
    <w:rsid w:val="00BE2399"/>
    <w:rsid w:val="00BE31E8"/>
    <w:rsid w:val="00BE3364"/>
    <w:rsid w:val="00BE3F39"/>
    <w:rsid w:val="00BE4248"/>
    <w:rsid w:val="00BE4373"/>
    <w:rsid w:val="00BE579F"/>
    <w:rsid w:val="00BE5A7B"/>
    <w:rsid w:val="00BE6906"/>
    <w:rsid w:val="00BE753A"/>
    <w:rsid w:val="00BF0328"/>
    <w:rsid w:val="00BF06DD"/>
    <w:rsid w:val="00BF079A"/>
    <w:rsid w:val="00BF0BBB"/>
    <w:rsid w:val="00BF13FF"/>
    <w:rsid w:val="00BF16A3"/>
    <w:rsid w:val="00BF1D37"/>
    <w:rsid w:val="00BF2843"/>
    <w:rsid w:val="00BF2C1F"/>
    <w:rsid w:val="00BF5A8B"/>
    <w:rsid w:val="00BF639A"/>
    <w:rsid w:val="00BF6F05"/>
    <w:rsid w:val="00BF7369"/>
    <w:rsid w:val="00C00C81"/>
    <w:rsid w:val="00C00D88"/>
    <w:rsid w:val="00C00F7B"/>
    <w:rsid w:val="00C02540"/>
    <w:rsid w:val="00C02768"/>
    <w:rsid w:val="00C03145"/>
    <w:rsid w:val="00C0365C"/>
    <w:rsid w:val="00C036E7"/>
    <w:rsid w:val="00C03AD0"/>
    <w:rsid w:val="00C03C46"/>
    <w:rsid w:val="00C04083"/>
    <w:rsid w:val="00C040FB"/>
    <w:rsid w:val="00C048BC"/>
    <w:rsid w:val="00C049BA"/>
    <w:rsid w:val="00C04E97"/>
    <w:rsid w:val="00C058D4"/>
    <w:rsid w:val="00C05E75"/>
    <w:rsid w:val="00C06162"/>
    <w:rsid w:val="00C074FF"/>
    <w:rsid w:val="00C0754B"/>
    <w:rsid w:val="00C07C93"/>
    <w:rsid w:val="00C1078D"/>
    <w:rsid w:val="00C10D59"/>
    <w:rsid w:val="00C10EF3"/>
    <w:rsid w:val="00C11A88"/>
    <w:rsid w:val="00C129D4"/>
    <w:rsid w:val="00C12BBD"/>
    <w:rsid w:val="00C149A5"/>
    <w:rsid w:val="00C152A6"/>
    <w:rsid w:val="00C15CB4"/>
    <w:rsid w:val="00C15F8B"/>
    <w:rsid w:val="00C16EF3"/>
    <w:rsid w:val="00C17BD0"/>
    <w:rsid w:val="00C17D3C"/>
    <w:rsid w:val="00C17E26"/>
    <w:rsid w:val="00C201ED"/>
    <w:rsid w:val="00C21C34"/>
    <w:rsid w:val="00C2209E"/>
    <w:rsid w:val="00C22F72"/>
    <w:rsid w:val="00C24214"/>
    <w:rsid w:val="00C2530E"/>
    <w:rsid w:val="00C25831"/>
    <w:rsid w:val="00C25A1B"/>
    <w:rsid w:val="00C26CBB"/>
    <w:rsid w:val="00C26EFF"/>
    <w:rsid w:val="00C27AD7"/>
    <w:rsid w:val="00C30287"/>
    <w:rsid w:val="00C30D8D"/>
    <w:rsid w:val="00C30EAA"/>
    <w:rsid w:val="00C31119"/>
    <w:rsid w:val="00C3229C"/>
    <w:rsid w:val="00C33D04"/>
    <w:rsid w:val="00C33EA8"/>
    <w:rsid w:val="00C33ECE"/>
    <w:rsid w:val="00C34D57"/>
    <w:rsid w:val="00C35298"/>
    <w:rsid w:val="00C35A45"/>
    <w:rsid w:val="00C35F03"/>
    <w:rsid w:val="00C368DA"/>
    <w:rsid w:val="00C36BCF"/>
    <w:rsid w:val="00C412DD"/>
    <w:rsid w:val="00C415E7"/>
    <w:rsid w:val="00C41A4C"/>
    <w:rsid w:val="00C41AD6"/>
    <w:rsid w:val="00C41C9E"/>
    <w:rsid w:val="00C42190"/>
    <w:rsid w:val="00C42B45"/>
    <w:rsid w:val="00C441CE"/>
    <w:rsid w:val="00C44C3D"/>
    <w:rsid w:val="00C45961"/>
    <w:rsid w:val="00C45DC6"/>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25"/>
    <w:rsid w:val="00C713B3"/>
    <w:rsid w:val="00C71715"/>
    <w:rsid w:val="00C73522"/>
    <w:rsid w:val="00C74A02"/>
    <w:rsid w:val="00C752A2"/>
    <w:rsid w:val="00C75FAC"/>
    <w:rsid w:val="00C76232"/>
    <w:rsid w:val="00C76FE1"/>
    <w:rsid w:val="00C77114"/>
    <w:rsid w:val="00C77283"/>
    <w:rsid w:val="00C772A1"/>
    <w:rsid w:val="00C77383"/>
    <w:rsid w:val="00C7770C"/>
    <w:rsid w:val="00C77C81"/>
    <w:rsid w:val="00C80E2B"/>
    <w:rsid w:val="00C8124C"/>
    <w:rsid w:val="00C819AE"/>
    <w:rsid w:val="00C82418"/>
    <w:rsid w:val="00C82D61"/>
    <w:rsid w:val="00C832D8"/>
    <w:rsid w:val="00C835CB"/>
    <w:rsid w:val="00C84268"/>
    <w:rsid w:val="00C84809"/>
    <w:rsid w:val="00C856C9"/>
    <w:rsid w:val="00C85E47"/>
    <w:rsid w:val="00C860C9"/>
    <w:rsid w:val="00C864D7"/>
    <w:rsid w:val="00C86548"/>
    <w:rsid w:val="00C86DA0"/>
    <w:rsid w:val="00C87296"/>
    <w:rsid w:val="00C8780D"/>
    <w:rsid w:val="00C87A97"/>
    <w:rsid w:val="00C90ABF"/>
    <w:rsid w:val="00C90C57"/>
    <w:rsid w:val="00C90C62"/>
    <w:rsid w:val="00C913B1"/>
    <w:rsid w:val="00C91415"/>
    <w:rsid w:val="00C9143C"/>
    <w:rsid w:val="00C91B2B"/>
    <w:rsid w:val="00C91E4F"/>
    <w:rsid w:val="00C922B9"/>
    <w:rsid w:val="00C92D54"/>
    <w:rsid w:val="00C92D5A"/>
    <w:rsid w:val="00C94112"/>
    <w:rsid w:val="00C941B1"/>
    <w:rsid w:val="00C94B27"/>
    <w:rsid w:val="00C95431"/>
    <w:rsid w:val="00C958B9"/>
    <w:rsid w:val="00C95AE6"/>
    <w:rsid w:val="00C9662B"/>
    <w:rsid w:val="00C97A23"/>
    <w:rsid w:val="00CA0AC3"/>
    <w:rsid w:val="00CA1267"/>
    <w:rsid w:val="00CA1643"/>
    <w:rsid w:val="00CA1C96"/>
    <w:rsid w:val="00CA1CE1"/>
    <w:rsid w:val="00CA1F6B"/>
    <w:rsid w:val="00CA2541"/>
    <w:rsid w:val="00CA2AE7"/>
    <w:rsid w:val="00CA2F00"/>
    <w:rsid w:val="00CA3674"/>
    <w:rsid w:val="00CA46FE"/>
    <w:rsid w:val="00CA5F19"/>
    <w:rsid w:val="00CA6671"/>
    <w:rsid w:val="00CA6742"/>
    <w:rsid w:val="00CA6AA2"/>
    <w:rsid w:val="00CA7C6D"/>
    <w:rsid w:val="00CB0D9C"/>
    <w:rsid w:val="00CB17C8"/>
    <w:rsid w:val="00CB184A"/>
    <w:rsid w:val="00CB1945"/>
    <w:rsid w:val="00CB19D3"/>
    <w:rsid w:val="00CB1C9F"/>
    <w:rsid w:val="00CB233C"/>
    <w:rsid w:val="00CB2693"/>
    <w:rsid w:val="00CB36F6"/>
    <w:rsid w:val="00CB45CB"/>
    <w:rsid w:val="00CB4F9D"/>
    <w:rsid w:val="00CB5363"/>
    <w:rsid w:val="00CB59ED"/>
    <w:rsid w:val="00CB5B80"/>
    <w:rsid w:val="00CB5C2B"/>
    <w:rsid w:val="00CB5D6F"/>
    <w:rsid w:val="00CB5F6F"/>
    <w:rsid w:val="00CB7A66"/>
    <w:rsid w:val="00CC0787"/>
    <w:rsid w:val="00CC0D89"/>
    <w:rsid w:val="00CC1863"/>
    <w:rsid w:val="00CC1867"/>
    <w:rsid w:val="00CC196B"/>
    <w:rsid w:val="00CC2FFD"/>
    <w:rsid w:val="00CC4305"/>
    <w:rsid w:val="00CC45A4"/>
    <w:rsid w:val="00CC477B"/>
    <w:rsid w:val="00CC47C2"/>
    <w:rsid w:val="00CC4F9E"/>
    <w:rsid w:val="00CC4FEA"/>
    <w:rsid w:val="00CC512C"/>
    <w:rsid w:val="00CC535B"/>
    <w:rsid w:val="00CC5B0A"/>
    <w:rsid w:val="00CC649E"/>
    <w:rsid w:val="00CC694D"/>
    <w:rsid w:val="00CC6F26"/>
    <w:rsid w:val="00CC6F9A"/>
    <w:rsid w:val="00CC72C7"/>
    <w:rsid w:val="00CC7DD1"/>
    <w:rsid w:val="00CD082D"/>
    <w:rsid w:val="00CD0EEA"/>
    <w:rsid w:val="00CD13E9"/>
    <w:rsid w:val="00CD1911"/>
    <w:rsid w:val="00CD1D48"/>
    <w:rsid w:val="00CD21A3"/>
    <w:rsid w:val="00CD225F"/>
    <w:rsid w:val="00CD40A3"/>
    <w:rsid w:val="00CD55D4"/>
    <w:rsid w:val="00CD5EB5"/>
    <w:rsid w:val="00CE0D32"/>
    <w:rsid w:val="00CE22C1"/>
    <w:rsid w:val="00CE374D"/>
    <w:rsid w:val="00CE3B54"/>
    <w:rsid w:val="00CE444B"/>
    <w:rsid w:val="00CE44C4"/>
    <w:rsid w:val="00CE467E"/>
    <w:rsid w:val="00CE4C09"/>
    <w:rsid w:val="00CE7BCC"/>
    <w:rsid w:val="00CF0A47"/>
    <w:rsid w:val="00CF0A5C"/>
    <w:rsid w:val="00CF0A6F"/>
    <w:rsid w:val="00CF0D83"/>
    <w:rsid w:val="00CF2674"/>
    <w:rsid w:val="00CF26C8"/>
    <w:rsid w:val="00CF299D"/>
    <w:rsid w:val="00CF2BEB"/>
    <w:rsid w:val="00CF31BA"/>
    <w:rsid w:val="00CF395A"/>
    <w:rsid w:val="00CF41A3"/>
    <w:rsid w:val="00CF4994"/>
    <w:rsid w:val="00CF4A0A"/>
    <w:rsid w:val="00CF4C5C"/>
    <w:rsid w:val="00CF4E21"/>
    <w:rsid w:val="00CF57D6"/>
    <w:rsid w:val="00CF5ADA"/>
    <w:rsid w:val="00CF5DD7"/>
    <w:rsid w:val="00CF62B4"/>
    <w:rsid w:val="00D00161"/>
    <w:rsid w:val="00D00FDB"/>
    <w:rsid w:val="00D015AC"/>
    <w:rsid w:val="00D017C1"/>
    <w:rsid w:val="00D029A8"/>
    <w:rsid w:val="00D02F01"/>
    <w:rsid w:val="00D036E8"/>
    <w:rsid w:val="00D03F1A"/>
    <w:rsid w:val="00D03F46"/>
    <w:rsid w:val="00D043DE"/>
    <w:rsid w:val="00D049D8"/>
    <w:rsid w:val="00D0535D"/>
    <w:rsid w:val="00D05556"/>
    <w:rsid w:val="00D05714"/>
    <w:rsid w:val="00D05FB8"/>
    <w:rsid w:val="00D06C31"/>
    <w:rsid w:val="00D1058B"/>
    <w:rsid w:val="00D1066D"/>
    <w:rsid w:val="00D11157"/>
    <w:rsid w:val="00D113DE"/>
    <w:rsid w:val="00D11A6D"/>
    <w:rsid w:val="00D1238B"/>
    <w:rsid w:val="00D12987"/>
    <w:rsid w:val="00D12D55"/>
    <w:rsid w:val="00D134AD"/>
    <w:rsid w:val="00D1418E"/>
    <w:rsid w:val="00D156A8"/>
    <w:rsid w:val="00D20DF6"/>
    <w:rsid w:val="00D21B12"/>
    <w:rsid w:val="00D22A50"/>
    <w:rsid w:val="00D2359D"/>
    <w:rsid w:val="00D236BE"/>
    <w:rsid w:val="00D23F5C"/>
    <w:rsid w:val="00D249D9"/>
    <w:rsid w:val="00D24F2F"/>
    <w:rsid w:val="00D25148"/>
    <w:rsid w:val="00D2637D"/>
    <w:rsid w:val="00D26808"/>
    <w:rsid w:val="00D277A8"/>
    <w:rsid w:val="00D31576"/>
    <w:rsid w:val="00D31836"/>
    <w:rsid w:val="00D32C65"/>
    <w:rsid w:val="00D32D64"/>
    <w:rsid w:val="00D34562"/>
    <w:rsid w:val="00D3638E"/>
    <w:rsid w:val="00D36456"/>
    <w:rsid w:val="00D36795"/>
    <w:rsid w:val="00D369E0"/>
    <w:rsid w:val="00D36F7B"/>
    <w:rsid w:val="00D37FF8"/>
    <w:rsid w:val="00D407F2"/>
    <w:rsid w:val="00D40DAD"/>
    <w:rsid w:val="00D4146E"/>
    <w:rsid w:val="00D43DB1"/>
    <w:rsid w:val="00D43E28"/>
    <w:rsid w:val="00D4450D"/>
    <w:rsid w:val="00D4459B"/>
    <w:rsid w:val="00D44A70"/>
    <w:rsid w:val="00D455CC"/>
    <w:rsid w:val="00D47ED1"/>
    <w:rsid w:val="00D47FF1"/>
    <w:rsid w:val="00D50D89"/>
    <w:rsid w:val="00D51F5D"/>
    <w:rsid w:val="00D527EF"/>
    <w:rsid w:val="00D54E09"/>
    <w:rsid w:val="00D55724"/>
    <w:rsid w:val="00D55A69"/>
    <w:rsid w:val="00D55CEB"/>
    <w:rsid w:val="00D55E2F"/>
    <w:rsid w:val="00D55EB7"/>
    <w:rsid w:val="00D56C43"/>
    <w:rsid w:val="00D56F76"/>
    <w:rsid w:val="00D5740B"/>
    <w:rsid w:val="00D5798B"/>
    <w:rsid w:val="00D60339"/>
    <w:rsid w:val="00D616DC"/>
    <w:rsid w:val="00D61705"/>
    <w:rsid w:val="00D61BAA"/>
    <w:rsid w:val="00D62B00"/>
    <w:rsid w:val="00D631DE"/>
    <w:rsid w:val="00D6323D"/>
    <w:rsid w:val="00D632B9"/>
    <w:rsid w:val="00D64618"/>
    <w:rsid w:val="00D6513A"/>
    <w:rsid w:val="00D6514C"/>
    <w:rsid w:val="00D656C5"/>
    <w:rsid w:val="00D66F92"/>
    <w:rsid w:val="00D70849"/>
    <w:rsid w:val="00D70C7A"/>
    <w:rsid w:val="00D7194B"/>
    <w:rsid w:val="00D72546"/>
    <w:rsid w:val="00D73E63"/>
    <w:rsid w:val="00D73F07"/>
    <w:rsid w:val="00D73F4C"/>
    <w:rsid w:val="00D74186"/>
    <w:rsid w:val="00D7554C"/>
    <w:rsid w:val="00D75A07"/>
    <w:rsid w:val="00D75F04"/>
    <w:rsid w:val="00D763D0"/>
    <w:rsid w:val="00D76636"/>
    <w:rsid w:val="00D76CD9"/>
    <w:rsid w:val="00D76D6E"/>
    <w:rsid w:val="00D76EDB"/>
    <w:rsid w:val="00D77856"/>
    <w:rsid w:val="00D80438"/>
    <w:rsid w:val="00D804B2"/>
    <w:rsid w:val="00D80C2A"/>
    <w:rsid w:val="00D80DA9"/>
    <w:rsid w:val="00D83865"/>
    <w:rsid w:val="00D838BE"/>
    <w:rsid w:val="00D83D56"/>
    <w:rsid w:val="00D8408D"/>
    <w:rsid w:val="00D84191"/>
    <w:rsid w:val="00D85235"/>
    <w:rsid w:val="00D861C6"/>
    <w:rsid w:val="00D86ACC"/>
    <w:rsid w:val="00D8764C"/>
    <w:rsid w:val="00D90818"/>
    <w:rsid w:val="00D91088"/>
    <w:rsid w:val="00D92BEB"/>
    <w:rsid w:val="00D9375E"/>
    <w:rsid w:val="00D938DD"/>
    <w:rsid w:val="00D952F9"/>
    <w:rsid w:val="00D95E73"/>
    <w:rsid w:val="00D95EF1"/>
    <w:rsid w:val="00D96F90"/>
    <w:rsid w:val="00D972C6"/>
    <w:rsid w:val="00D972E1"/>
    <w:rsid w:val="00D974D3"/>
    <w:rsid w:val="00D978B9"/>
    <w:rsid w:val="00DA130A"/>
    <w:rsid w:val="00DA1D82"/>
    <w:rsid w:val="00DA2067"/>
    <w:rsid w:val="00DA2DDB"/>
    <w:rsid w:val="00DA31F3"/>
    <w:rsid w:val="00DA34C9"/>
    <w:rsid w:val="00DA5104"/>
    <w:rsid w:val="00DA5133"/>
    <w:rsid w:val="00DA5754"/>
    <w:rsid w:val="00DA653F"/>
    <w:rsid w:val="00DA6736"/>
    <w:rsid w:val="00DA67D4"/>
    <w:rsid w:val="00DA6CE3"/>
    <w:rsid w:val="00DA7A95"/>
    <w:rsid w:val="00DB08A9"/>
    <w:rsid w:val="00DB0B06"/>
    <w:rsid w:val="00DB166B"/>
    <w:rsid w:val="00DB181E"/>
    <w:rsid w:val="00DB1AFC"/>
    <w:rsid w:val="00DB2B18"/>
    <w:rsid w:val="00DB2DE8"/>
    <w:rsid w:val="00DB2F6F"/>
    <w:rsid w:val="00DB4896"/>
    <w:rsid w:val="00DB49DE"/>
    <w:rsid w:val="00DB4E71"/>
    <w:rsid w:val="00DB599C"/>
    <w:rsid w:val="00DB5FEC"/>
    <w:rsid w:val="00DB6156"/>
    <w:rsid w:val="00DB661E"/>
    <w:rsid w:val="00DB7953"/>
    <w:rsid w:val="00DC0DD5"/>
    <w:rsid w:val="00DC1852"/>
    <w:rsid w:val="00DC19B1"/>
    <w:rsid w:val="00DC1AC6"/>
    <w:rsid w:val="00DC2EBB"/>
    <w:rsid w:val="00DC38A4"/>
    <w:rsid w:val="00DC3ED6"/>
    <w:rsid w:val="00DC487F"/>
    <w:rsid w:val="00DC5B32"/>
    <w:rsid w:val="00DC7071"/>
    <w:rsid w:val="00DC7AB5"/>
    <w:rsid w:val="00DD1799"/>
    <w:rsid w:val="00DD1B35"/>
    <w:rsid w:val="00DD2C2D"/>
    <w:rsid w:val="00DD3250"/>
    <w:rsid w:val="00DD32CF"/>
    <w:rsid w:val="00DD4F2D"/>
    <w:rsid w:val="00DD5561"/>
    <w:rsid w:val="00DD59ED"/>
    <w:rsid w:val="00DD5DEF"/>
    <w:rsid w:val="00DD5F2D"/>
    <w:rsid w:val="00DD62F6"/>
    <w:rsid w:val="00DD6858"/>
    <w:rsid w:val="00DE00B2"/>
    <w:rsid w:val="00DE024A"/>
    <w:rsid w:val="00DE1882"/>
    <w:rsid w:val="00DE19F5"/>
    <w:rsid w:val="00DE1B94"/>
    <w:rsid w:val="00DE1D8E"/>
    <w:rsid w:val="00DE26AE"/>
    <w:rsid w:val="00DE2DC7"/>
    <w:rsid w:val="00DE2FB9"/>
    <w:rsid w:val="00DE34AB"/>
    <w:rsid w:val="00DE3D85"/>
    <w:rsid w:val="00DE457F"/>
    <w:rsid w:val="00DE514D"/>
    <w:rsid w:val="00DE55B2"/>
    <w:rsid w:val="00DE746D"/>
    <w:rsid w:val="00DF0170"/>
    <w:rsid w:val="00DF18D4"/>
    <w:rsid w:val="00DF1954"/>
    <w:rsid w:val="00DF2CDC"/>
    <w:rsid w:val="00DF3B56"/>
    <w:rsid w:val="00DF40B0"/>
    <w:rsid w:val="00DF41B4"/>
    <w:rsid w:val="00DF42CB"/>
    <w:rsid w:val="00DF447D"/>
    <w:rsid w:val="00DF66ED"/>
    <w:rsid w:val="00DF67F3"/>
    <w:rsid w:val="00DF6C8E"/>
    <w:rsid w:val="00E007D7"/>
    <w:rsid w:val="00E011F8"/>
    <w:rsid w:val="00E01D43"/>
    <w:rsid w:val="00E0249B"/>
    <w:rsid w:val="00E02C40"/>
    <w:rsid w:val="00E02F54"/>
    <w:rsid w:val="00E03425"/>
    <w:rsid w:val="00E03701"/>
    <w:rsid w:val="00E039AA"/>
    <w:rsid w:val="00E03B80"/>
    <w:rsid w:val="00E040CB"/>
    <w:rsid w:val="00E04176"/>
    <w:rsid w:val="00E048B5"/>
    <w:rsid w:val="00E0557A"/>
    <w:rsid w:val="00E05E2C"/>
    <w:rsid w:val="00E066FB"/>
    <w:rsid w:val="00E07896"/>
    <w:rsid w:val="00E07A18"/>
    <w:rsid w:val="00E114BD"/>
    <w:rsid w:val="00E1353F"/>
    <w:rsid w:val="00E13BD8"/>
    <w:rsid w:val="00E13E21"/>
    <w:rsid w:val="00E142DB"/>
    <w:rsid w:val="00E14921"/>
    <w:rsid w:val="00E14D38"/>
    <w:rsid w:val="00E15185"/>
    <w:rsid w:val="00E15977"/>
    <w:rsid w:val="00E1624E"/>
    <w:rsid w:val="00E17D11"/>
    <w:rsid w:val="00E20645"/>
    <w:rsid w:val="00E20655"/>
    <w:rsid w:val="00E2083C"/>
    <w:rsid w:val="00E20B97"/>
    <w:rsid w:val="00E215B3"/>
    <w:rsid w:val="00E21792"/>
    <w:rsid w:val="00E21C7D"/>
    <w:rsid w:val="00E21FA7"/>
    <w:rsid w:val="00E22A90"/>
    <w:rsid w:val="00E22C5B"/>
    <w:rsid w:val="00E22D6B"/>
    <w:rsid w:val="00E23681"/>
    <w:rsid w:val="00E23731"/>
    <w:rsid w:val="00E244CE"/>
    <w:rsid w:val="00E245D8"/>
    <w:rsid w:val="00E24681"/>
    <w:rsid w:val="00E248F9"/>
    <w:rsid w:val="00E25035"/>
    <w:rsid w:val="00E25F6A"/>
    <w:rsid w:val="00E2656B"/>
    <w:rsid w:val="00E267A2"/>
    <w:rsid w:val="00E269B4"/>
    <w:rsid w:val="00E27167"/>
    <w:rsid w:val="00E27170"/>
    <w:rsid w:val="00E310D4"/>
    <w:rsid w:val="00E3151C"/>
    <w:rsid w:val="00E323A0"/>
    <w:rsid w:val="00E323C2"/>
    <w:rsid w:val="00E3244A"/>
    <w:rsid w:val="00E32820"/>
    <w:rsid w:val="00E328B0"/>
    <w:rsid w:val="00E3291E"/>
    <w:rsid w:val="00E32CD2"/>
    <w:rsid w:val="00E32E7F"/>
    <w:rsid w:val="00E35C82"/>
    <w:rsid w:val="00E366CB"/>
    <w:rsid w:val="00E372CF"/>
    <w:rsid w:val="00E377E2"/>
    <w:rsid w:val="00E403C5"/>
    <w:rsid w:val="00E40B27"/>
    <w:rsid w:val="00E41E26"/>
    <w:rsid w:val="00E41F58"/>
    <w:rsid w:val="00E41FF3"/>
    <w:rsid w:val="00E42507"/>
    <w:rsid w:val="00E42620"/>
    <w:rsid w:val="00E4313E"/>
    <w:rsid w:val="00E431B6"/>
    <w:rsid w:val="00E43A51"/>
    <w:rsid w:val="00E4629A"/>
    <w:rsid w:val="00E473A6"/>
    <w:rsid w:val="00E47C93"/>
    <w:rsid w:val="00E50CFF"/>
    <w:rsid w:val="00E5107D"/>
    <w:rsid w:val="00E51448"/>
    <w:rsid w:val="00E51B43"/>
    <w:rsid w:val="00E532CC"/>
    <w:rsid w:val="00E53304"/>
    <w:rsid w:val="00E5410B"/>
    <w:rsid w:val="00E54A88"/>
    <w:rsid w:val="00E554D7"/>
    <w:rsid w:val="00E55608"/>
    <w:rsid w:val="00E55A85"/>
    <w:rsid w:val="00E567BC"/>
    <w:rsid w:val="00E5727A"/>
    <w:rsid w:val="00E5776B"/>
    <w:rsid w:val="00E57800"/>
    <w:rsid w:val="00E579F1"/>
    <w:rsid w:val="00E60593"/>
    <w:rsid w:val="00E60625"/>
    <w:rsid w:val="00E612D6"/>
    <w:rsid w:val="00E61343"/>
    <w:rsid w:val="00E6190B"/>
    <w:rsid w:val="00E61E34"/>
    <w:rsid w:val="00E63888"/>
    <w:rsid w:val="00E65C37"/>
    <w:rsid w:val="00E65D65"/>
    <w:rsid w:val="00E65F9F"/>
    <w:rsid w:val="00E670A3"/>
    <w:rsid w:val="00E6774E"/>
    <w:rsid w:val="00E67DB4"/>
    <w:rsid w:val="00E707D4"/>
    <w:rsid w:val="00E71782"/>
    <w:rsid w:val="00E728F4"/>
    <w:rsid w:val="00E7306F"/>
    <w:rsid w:val="00E7477E"/>
    <w:rsid w:val="00E748D0"/>
    <w:rsid w:val="00E74A6F"/>
    <w:rsid w:val="00E75773"/>
    <w:rsid w:val="00E76A99"/>
    <w:rsid w:val="00E77E01"/>
    <w:rsid w:val="00E80D57"/>
    <w:rsid w:val="00E81500"/>
    <w:rsid w:val="00E82C8E"/>
    <w:rsid w:val="00E83B8E"/>
    <w:rsid w:val="00E84B7D"/>
    <w:rsid w:val="00E855F4"/>
    <w:rsid w:val="00E86948"/>
    <w:rsid w:val="00E90369"/>
    <w:rsid w:val="00E91005"/>
    <w:rsid w:val="00E917D6"/>
    <w:rsid w:val="00E92240"/>
    <w:rsid w:val="00E92450"/>
    <w:rsid w:val="00E9308A"/>
    <w:rsid w:val="00E9436F"/>
    <w:rsid w:val="00E94558"/>
    <w:rsid w:val="00E94A3E"/>
    <w:rsid w:val="00E9590D"/>
    <w:rsid w:val="00E973B5"/>
    <w:rsid w:val="00E97856"/>
    <w:rsid w:val="00E97CD7"/>
    <w:rsid w:val="00E97FD4"/>
    <w:rsid w:val="00EA08E3"/>
    <w:rsid w:val="00EA0F48"/>
    <w:rsid w:val="00EA1D55"/>
    <w:rsid w:val="00EA2296"/>
    <w:rsid w:val="00EA3907"/>
    <w:rsid w:val="00EA39FA"/>
    <w:rsid w:val="00EA455D"/>
    <w:rsid w:val="00EA4688"/>
    <w:rsid w:val="00EA68C3"/>
    <w:rsid w:val="00EA710D"/>
    <w:rsid w:val="00EA7741"/>
    <w:rsid w:val="00EA77A7"/>
    <w:rsid w:val="00EA7B0F"/>
    <w:rsid w:val="00EA7F8C"/>
    <w:rsid w:val="00EB0028"/>
    <w:rsid w:val="00EB00FA"/>
    <w:rsid w:val="00EB06A3"/>
    <w:rsid w:val="00EB0B2A"/>
    <w:rsid w:val="00EB336F"/>
    <w:rsid w:val="00EB37F8"/>
    <w:rsid w:val="00EB40AA"/>
    <w:rsid w:val="00EB439E"/>
    <w:rsid w:val="00EB4614"/>
    <w:rsid w:val="00EB4CCE"/>
    <w:rsid w:val="00EB4D8D"/>
    <w:rsid w:val="00EB568A"/>
    <w:rsid w:val="00EB60C1"/>
    <w:rsid w:val="00EB6346"/>
    <w:rsid w:val="00EB6960"/>
    <w:rsid w:val="00EC0D17"/>
    <w:rsid w:val="00EC1BD7"/>
    <w:rsid w:val="00EC241B"/>
    <w:rsid w:val="00EC2958"/>
    <w:rsid w:val="00EC2EF8"/>
    <w:rsid w:val="00EC38A3"/>
    <w:rsid w:val="00EC3906"/>
    <w:rsid w:val="00EC39D2"/>
    <w:rsid w:val="00EC4820"/>
    <w:rsid w:val="00EC4E88"/>
    <w:rsid w:val="00EC571C"/>
    <w:rsid w:val="00EC5EF2"/>
    <w:rsid w:val="00EC6256"/>
    <w:rsid w:val="00EC7221"/>
    <w:rsid w:val="00EC7262"/>
    <w:rsid w:val="00EC738D"/>
    <w:rsid w:val="00EC7D45"/>
    <w:rsid w:val="00ED029B"/>
    <w:rsid w:val="00ED0403"/>
    <w:rsid w:val="00ED076A"/>
    <w:rsid w:val="00ED1B0A"/>
    <w:rsid w:val="00ED235A"/>
    <w:rsid w:val="00ED32E2"/>
    <w:rsid w:val="00ED3E9F"/>
    <w:rsid w:val="00ED4787"/>
    <w:rsid w:val="00ED47F2"/>
    <w:rsid w:val="00ED5368"/>
    <w:rsid w:val="00ED5607"/>
    <w:rsid w:val="00ED7821"/>
    <w:rsid w:val="00ED7D95"/>
    <w:rsid w:val="00EE0536"/>
    <w:rsid w:val="00EE0652"/>
    <w:rsid w:val="00EE2CE8"/>
    <w:rsid w:val="00EE2FBF"/>
    <w:rsid w:val="00EE342C"/>
    <w:rsid w:val="00EE3654"/>
    <w:rsid w:val="00EE3BBA"/>
    <w:rsid w:val="00EE3DCD"/>
    <w:rsid w:val="00EE4482"/>
    <w:rsid w:val="00EE451B"/>
    <w:rsid w:val="00EE4DE2"/>
    <w:rsid w:val="00EE5173"/>
    <w:rsid w:val="00EE5B2D"/>
    <w:rsid w:val="00EE5B2F"/>
    <w:rsid w:val="00EE5EB0"/>
    <w:rsid w:val="00EE60A3"/>
    <w:rsid w:val="00EE629E"/>
    <w:rsid w:val="00EE6385"/>
    <w:rsid w:val="00EE6C76"/>
    <w:rsid w:val="00EE776F"/>
    <w:rsid w:val="00EF01E4"/>
    <w:rsid w:val="00EF0B73"/>
    <w:rsid w:val="00EF1F4C"/>
    <w:rsid w:val="00EF3427"/>
    <w:rsid w:val="00EF38CF"/>
    <w:rsid w:val="00EF3EC5"/>
    <w:rsid w:val="00EF55BE"/>
    <w:rsid w:val="00EF5E85"/>
    <w:rsid w:val="00EF5FB0"/>
    <w:rsid w:val="00EF61DF"/>
    <w:rsid w:val="00EF6A3B"/>
    <w:rsid w:val="00EF7022"/>
    <w:rsid w:val="00EF743D"/>
    <w:rsid w:val="00EF7B75"/>
    <w:rsid w:val="00F00E68"/>
    <w:rsid w:val="00F01DDE"/>
    <w:rsid w:val="00F02796"/>
    <w:rsid w:val="00F02A0B"/>
    <w:rsid w:val="00F02C32"/>
    <w:rsid w:val="00F02ECF"/>
    <w:rsid w:val="00F04D21"/>
    <w:rsid w:val="00F05657"/>
    <w:rsid w:val="00F0574B"/>
    <w:rsid w:val="00F058E3"/>
    <w:rsid w:val="00F05E15"/>
    <w:rsid w:val="00F069F6"/>
    <w:rsid w:val="00F06C6E"/>
    <w:rsid w:val="00F070D5"/>
    <w:rsid w:val="00F070E1"/>
    <w:rsid w:val="00F07991"/>
    <w:rsid w:val="00F1043D"/>
    <w:rsid w:val="00F1050D"/>
    <w:rsid w:val="00F10D57"/>
    <w:rsid w:val="00F10E47"/>
    <w:rsid w:val="00F1278F"/>
    <w:rsid w:val="00F12882"/>
    <w:rsid w:val="00F1302E"/>
    <w:rsid w:val="00F1383A"/>
    <w:rsid w:val="00F14950"/>
    <w:rsid w:val="00F158DD"/>
    <w:rsid w:val="00F16866"/>
    <w:rsid w:val="00F170AD"/>
    <w:rsid w:val="00F17C19"/>
    <w:rsid w:val="00F17D10"/>
    <w:rsid w:val="00F17D4E"/>
    <w:rsid w:val="00F17FEF"/>
    <w:rsid w:val="00F2047D"/>
    <w:rsid w:val="00F20A4D"/>
    <w:rsid w:val="00F22079"/>
    <w:rsid w:val="00F2225F"/>
    <w:rsid w:val="00F231EA"/>
    <w:rsid w:val="00F236E6"/>
    <w:rsid w:val="00F2422D"/>
    <w:rsid w:val="00F24FE6"/>
    <w:rsid w:val="00F25E97"/>
    <w:rsid w:val="00F273CB"/>
    <w:rsid w:val="00F27B04"/>
    <w:rsid w:val="00F27D75"/>
    <w:rsid w:val="00F327D4"/>
    <w:rsid w:val="00F347EC"/>
    <w:rsid w:val="00F37811"/>
    <w:rsid w:val="00F411F9"/>
    <w:rsid w:val="00F412AC"/>
    <w:rsid w:val="00F416C9"/>
    <w:rsid w:val="00F41E8F"/>
    <w:rsid w:val="00F42F8E"/>
    <w:rsid w:val="00F4471D"/>
    <w:rsid w:val="00F45320"/>
    <w:rsid w:val="00F46B16"/>
    <w:rsid w:val="00F477CD"/>
    <w:rsid w:val="00F47CB4"/>
    <w:rsid w:val="00F47E8C"/>
    <w:rsid w:val="00F5015A"/>
    <w:rsid w:val="00F5071E"/>
    <w:rsid w:val="00F508DF"/>
    <w:rsid w:val="00F52304"/>
    <w:rsid w:val="00F52C87"/>
    <w:rsid w:val="00F52D7F"/>
    <w:rsid w:val="00F52F8B"/>
    <w:rsid w:val="00F53749"/>
    <w:rsid w:val="00F5399A"/>
    <w:rsid w:val="00F53F2D"/>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809"/>
    <w:rsid w:val="00F70C03"/>
    <w:rsid w:val="00F71900"/>
    <w:rsid w:val="00F71C29"/>
    <w:rsid w:val="00F71F1A"/>
    <w:rsid w:val="00F723FB"/>
    <w:rsid w:val="00F7381C"/>
    <w:rsid w:val="00F746F9"/>
    <w:rsid w:val="00F7578A"/>
    <w:rsid w:val="00F76315"/>
    <w:rsid w:val="00F76BA4"/>
    <w:rsid w:val="00F77485"/>
    <w:rsid w:val="00F80E33"/>
    <w:rsid w:val="00F81084"/>
    <w:rsid w:val="00F81B3A"/>
    <w:rsid w:val="00F8264C"/>
    <w:rsid w:val="00F82927"/>
    <w:rsid w:val="00F83175"/>
    <w:rsid w:val="00F8327B"/>
    <w:rsid w:val="00F83AF4"/>
    <w:rsid w:val="00F84676"/>
    <w:rsid w:val="00F846FE"/>
    <w:rsid w:val="00F84E60"/>
    <w:rsid w:val="00F84FCA"/>
    <w:rsid w:val="00F85130"/>
    <w:rsid w:val="00F8563A"/>
    <w:rsid w:val="00F857E4"/>
    <w:rsid w:val="00F86847"/>
    <w:rsid w:val="00F87B0C"/>
    <w:rsid w:val="00F87EB1"/>
    <w:rsid w:val="00F90015"/>
    <w:rsid w:val="00F91853"/>
    <w:rsid w:val="00F91909"/>
    <w:rsid w:val="00F92340"/>
    <w:rsid w:val="00F93E5C"/>
    <w:rsid w:val="00F950C2"/>
    <w:rsid w:val="00F95531"/>
    <w:rsid w:val="00F961B0"/>
    <w:rsid w:val="00F963BA"/>
    <w:rsid w:val="00F965BD"/>
    <w:rsid w:val="00F96625"/>
    <w:rsid w:val="00F966CC"/>
    <w:rsid w:val="00F97DB9"/>
    <w:rsid w:val="00FA0778"/>
    <w:rsid w:val="00FA15A0"/>
    <w:rsid w:val="00FA15E6"/>
    <w:rsid w:val="00FA2664"/>
    <w:rsid w:val="00FA2D47"/>
    <w:rsid w:val="00FA48A7"/>
    <w:rsid w:val="00FA4AB3"/>
    <w:rsid w:val="00FA4F1F"/>
    <w:rsid w:val="00FA5A45"/>
    <w:rsid w:val="00FA625B"/>
    <w:rsid w:val="00FA7883"/>
    <w:rsid w:val="00FA7FE8"/>
    <w:rsid w:val="00FB08E3"/>
    <w:rsid w:val="00FB1853"/>
    <w:rsid w:val="00FB1FB3"/>
    <w:rsid w:val="00FB304F"/>
    <w:rsid w:val="00FB40A0"/>
    <w:rsid w:val="00FB4121"/>
    <w:rsid w:val="00FB4143"/>
    <w:rsid w:val="00FB5B66"/>
    <w:rsid w:val="00FB5BE8"/>
    <w:rsid w:val="00FB771A"/>
    <w:rsid w:val="00FB7934"/>
    <w:rsid w:val="00FC0317"/>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2987"/>
    <w:rsid w:val="00FD3BB9"/>
    <w:rsid w:val="00FD4D38"/>
    <w:rsid w:val="00FD5367"/>
    <w:rsid w:val="00FD6E82"/>
    <w:rsid w:val="00FD76E2"/>
    <w:rsid w:val="00FD7B37"/>
    <w:rsid w:val="00FD7BF5"/>
    <w:rsid w:val="00FE0357"/>
    <w:rsid w:val="00FE2CBB"/>
    <w:rsid w:val="00FE431C"/>
    <w:rsid w:val="00FE5015"/>
    <w:rsid w:val="00FE6333"/>
    <w:rsid w:val="00FE6396"/>
    <w:rsid w:val="00FE7075"/>
    <w:rsid w:val="00FE7888"/>
    <w:rsid w:val="00FF0613"/>
    <w:rsid w:val="00FF0AA6"/>
    <w:rsid w:val="00FF1B54"/>
    <w:rsid w:val="00FF1FD1"/>
    <w:rsid w:val="00FF2449"/>
    <w:rsid w:val="00FF30AD"/>
    <w:rsid w:val="00FF3945"/>
    <w:rsid w:val="00FF474A"/>
    <w:rsid w:val="00FF4E84"/>
    <w:rsid w:val="00FF5525"/>
    <w:rsid w:val="00FF5686"/>
    <w:rsid w:val="00FF68ED"/>
    <w:rsid w:val="00FF732B"/>
    <w:rsid w:val="00FF7951"/>
    <w:rsid w:val="02F331D5"/>
    <w:rsid w:val="04675A50"/>
    <w:rsid w:val="053F4EE0"/>
    <w:rsid w:val="06377F40"/>
    <w:rsid w:val="06543B7D"/>
    <w:rsid w:val="0690373C"/>
    <w:rsid w:val="06F80746"/>
    <w:rsid w:val="07367EFB"/>
    <w:rsid w:val="084D609E"/>
    <w:rsid w:val="089A57F0"/>
    <w:rsid w:val="08D16C8B"/>
    <w:rsid w:val="08FE110E"/>
    <w:rsid w:val="09A34AFA"/>
    <w:rsid w:val="09F0482A"/>
    <w:rsid w:val="0AB979B5"/>
    <w:rsid w:val="0AC3188F"/>
    <w:rsid w:val="0B275441"/>
    <w:rsid w:val="0C675F67"/>
    <w:rsid w:val="0CB87790"/>
    <w:rsid w:val="0CF54541"/>
    <w:rsid w:val="0D6D7B8D"/>
    <w:rsid w:val="0DB60ED9"/>
    <w:rsid w:val="0E23648F"/>
    <w:rsid w:val="0F2D75D7"/>
    <w:rsid w:val="0F9C79CF"/>
    <w:rsid w:val="0FA40A81"/>
    <w:rsid w:val="10003E6A"/>
    <w:rsid w:val="11340E0C"/>
    <w:rsid w:val="11AF0294"/>
    <w:rsid w:val="11DB6B5A"/>
    <w:rsid w:val="12260C08"/>
    <w:rsid w:val="122A6437"/>
    <w:rsid w:val="129E41A3"/>
    <w:rsid w:val="1303405D"/>
    <w:rsid w:val="130E7E8F"/>
    <w:rsid w:val="132A74B8"/>
    <w:rsid w:val="14AD38EB"/>
    <w:rsid w:val="14C806C3"/>
    <w:rsid w:val="14F50E56"/>
    <w:rsid w:val="1713030A"/>
    <w:rsid w:val="195726C4"/>
    <w:rsid w:val="196A1AF8"/>
    <w:rsid w:val="1AEA5F5E"/>
    <w:rsid w:val="1BA9620A"/>
    <w:rsid w:val="1C1B69A9"/>
    <w:rsid w:val="1CE02090"/>
    <w:rsid w:val="1CF113C7"/>
    <w:rsid w:val="1CFF4892"/>
    <w:rsid w:val="1D19382F"/>
    <w:rsid w:val="1E9F6519"/>
    <w:rsid w:val="1F190DB2"/>
    <w:rsid w:val="1F5743AE"/>
    <w:rsid w:val="1FC16F46"/>
    <w:rsid w:val="204A6993"/>
    <w:rsid w:val="20A46298"/>
    <w:rsid w:val="219D7EA2"/>
    <w:rsid w:val="21A85316"/>
    <w:rsid w:val="21B06830"/>
    <w:rsid w:val="22432408"/>
    <w:rsid w:val="225F48D4"/>
    <w:rsid w:val="22744922"/>
    <w:rsid w:val="22C279CA"/>
    <w:rsid w:val="22D617EA"/>
    <w:rsid w:val="22E373B0"/>
    <w:rsid w:val="22F7212A"/>
    <w:rsid w:val="22FE5468"/>
    <w:rsid w:val="235D6544"/>
    <w:rsid w:val="24463481"/>
    <w:rsid w:val="24A32CC1"/>
    <w:rsid w:val="24BA708B"/>
    <w:rsid w:val="24E10DE6"/>
    <w:rsid w:val="25230E74"/>
    <w:rsid w:val="25853B30"/>
    <w:rsid w:val="25B725E6"/>
    <w:rsid w:val="26433AF2"/>
    <w:rsid w:val="271D0A24"/>
    <w:rsid w:val="27423267"/>
    <w:rsid w:val="276E2DA2"/>
    <w:rsid w:val="292C216F"/>
    <w:rsid w:val="29795D3D"/>
    <w:rsid w:val="2A255EC6"/>
    <w:rsid w:val="2B176CB3"/>
    <w:rsid w:val="2C5D6896"/>
    <w:rsid w:val="2C8C088A"/>
    <w:rsid w:val="2CF21A4B"/>
    <w:rsid w:val="2D8B36B9"/>
    <w:rsid w:val="2DC6371D"/>
    <w:rsid w:val="2DE52846"/>
    <w:rsid w:val="2EF51D26"/>
    <w:rsid w:val="30601421"/>
    <w:rsid w:val="30EB47E3"/>
    <w:rsid w:val="31515A0E"/>
    <w:rsid w:val="315D3AEF"/>
    <w:rsid w:val="323D71D6"/>
    <w:rsid w:val="32723228"/>
    <w:rsid w:val="350D6F12"/>
    <w:rsid w:val="351258A0"/>
    <w:rsid w:val="353135B0"/>
    <w:rsid w:val="35466E38"/>
    <w:rsid w:val="36952460"/>
    <w:rsid w:val="373F1E57"/>
    <w:rsid w:val="378E1F5E"/>
    <w:rsid w:val="396F7920"/>
    <w:rsid w:val="397B5BA0"/>
    <w:rsid w:val="39BF001B"/>
    <w:rsid w:val="3A570AD9"/>
    <w:rsid w:val="3B531932"/>
    <w:rsid w:val="3B673FAC"/>
    <w:rsid w:val="3C647986"/>
    <w:rsid w:val="3E190A46"/>
    <w:rsid w:val="3ECA7AEB"/>
    <w:rsid w:val="3F247041"/>
    <w:rsid w:val="3F8B0027"/>
    <w:rsid w:val="3F9010FA"/>
    <w:rsid w:val="40C44EBC"/>
    <w:rsid w:val="41645E7E"/>
    <w:rsid w:val="423A19AC"/>
    <w:rsid w:val="42F35DA9"/>
    <w:rsid w:val="4473599A"/>
    <w:rsid w:val="44C10B4A"/>
    <w:rsid w:val="45D2015B"/>
    <w:rsid w:val="45F04BFC"/>
    <w:rsid w:val="47D575F6"/>
    <w:rsid w:val="47D81425"/>
    <w:rsid w:val="481A5BC9"/>
    <w:rsid w:val="484F1ED5"/>
    <w:rsid w:val="48831CF9"/>
    <w:rsid w:val="48AE6D76"/>
    <w:rsid w:val="49001C56"/>
    <w:rsid w:val="49513FAC"/>
    <w:rsid w:val="4A224A4A"/>
    <w:rsid w:val="4AD11264"/>
    <w:rsid w:val="4AD827D0"/>
    <w:rsid w:val="4C1D5998"/>
    <w:rsid w:val="4D85353E"/>
    <w:rsid w:val="4E0D11FD"/>
    <w:rsid w:val="4E0D2791"/>
    <w:rsid w:val="4ECF5C98"/>
    <w:rsid w:val="4EEC00D4"/>
    <w:rsid w:val="4FBE262E"/>
    <w:rsid w:val="50876BDC"/>
    <w:rsid w:val="50C3256E"/>
    <w:rsid w:val="50F025D2"/>
    <w:rsid w:val="514967D9"/>
    <w:rsid w:val="515269B0"/>
    <w:rsid w:val="51855A3C"/>
    <w:rsid w:val="521305AA"/>
    <w:rsid w:val="52915EFF"/>
    <w:rsid w:val="532838FB"/>
    <w:rsid w:val="535B69D6"/>
    <w:rsid w:val="536B6514"/>
    <w:rsid w:val="53C05B67"/>
    <w:rsid w:val="53D3778D"/>
    <w:rsid w:val="54E43F35"/>
    <w:rsid w:val="55870BEA"/>
    <w:rsid w:val="571858CA"/>
    <w:rsid w:val="5920472F"/>
    <w:rsid w:val="592F4560"/>
    <w:rsid w:val="59B43624"/>
    <w:rsid w:val="5A1D63B2"/>
    <w:rsid w:val="5A5C1B35"/>
    <w:rsid w:val="5BEA5022"/>
    <w:rsid w:val="5C190BA3"/>
    <w:rsid w:val="5C7A5495"/>
    <w:rsid w:val="5E3C677A"/>
    <w:rsid w:val="5E3D0A42"/>
    <w:rsid w:val="5E4C0774"/>
    <w:rsid w:val="5E4C62E5"/>
    <w:rsid w:val="5EEC487D"/>
    <w:rsid w:val="5F0E6ED9"/>
    <w:rsid w:val="5F531FCE"/>
    <w:rsid w:val="5F83204A"/>
    <w:rsid w:val="5FC42CC6"/>
    <w:rsid w:val="60866847"/>
    <w:rsid w:val="628261D9"/>
    <w:rsid w:val="63AD1FEB"/>
    <w:rsid w:val="64110EFF"/>
    <w:rsid w:val="64A22095"/>
    <w:rsid w:val="656040C8"/>
    <w:rsid w:val="65876D60"/>
    <w:rsid w:val="65B21E28"/>
    <w:rsid w:val="66300BF5"/>
    <w:rsid w:val="66CF2D69"/>
    <w:rsid w:val="6718408A"/>
    <w:rsid w:val="691D2227"/>
    <w:rsid w:val="69623DD4"/>
    <w:rsid w:val="69D51980"/>
    <w:rsid w:val="6A3C2816"/>
    <w:rsid w:val="6A3F7771"/>
    <w:rsid w:val="6BE90ED6"/>
    <w:rsid w:val="6C554EE6"/>
    <w:rsid w:val="6D192AA9"/>
    <w:rsid w:val="6E7C2960"/>
    <w:rsid w:val="6EA5740F"/>
    <w:rsid w:val="6F5C0A2B"/>
    <w:rsid w:val="6FB57F4D"/>
    <w:rsid w:val="6FE67489"/>
    <w:rsid w:val="70760A7F"/>
    <w:rsid w:val="70960621"/>
    <w:rsid w:val="71095F14"/>
    <w:rsid w:val="71431EA2"/>
    <w:rsid w:val="71A274FF"/>
    <w:rsid w:val="72C82315"/>
    <w:rsid w:val="744C59E1"/>
    <w:rsid w:val="74B76AF1"/>
    <w:rsid w:val="74D10A1F"/>
    <w:rsid w:val="7508118D"/>
    <w:rsid w:val="75C209E5"/>
    <w:rsid w:val="76042991"/>
    <w:rsid w:val="761321F9"/>
    <w:rsid w:val="772F369C"/>
    <w:rsid w:val="776C5676"/>
    <w:rsid w:val="77C95726"/>
    <w:rsid w:val="78F56699"/>
    <w:rsid w:val="792F5BE5"/>
    <w:rsid w:val="79342C0C"/>
    <w:rsid w:val="795F2AD1"/>
    <w:rsid w:val="7A0616DF"/>
    <w:rsid w:val="7A4D3D91"/>
    <w:rsid w:val="7BB94EE9"/>
    <w:rsid w:val="7C4673EE"/>
    <w:rsid w:val="7C9F38DE"/>
    <w:rsid w:val="7CA131C0"/>
    <w:rsid w:val="7D01415A"/>
    <w:rsid w:val="7EB86C24"/>
    <w:rsid w:val="7EBD24D7"/>
    <w:rsid w:val="7ECC4EF7"/>
    <w:rsid w:val="7FD6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59"/>
    <w:qFormat/>
    <w:uiPriority w:val="0"/>
    <w:pPr>
      <w:keepNext/>
      <w:keepLines/>
      <w:spacing w:before="120" w:after="120"/>
      <w:outlineLvl w:val="2"/>
    </w:pPr>
    <w:rPr>
      <w:b/>
      <w:bCs/>
      <w:sz w:val="24"/>
      <w:szCs w:val="32"/>
    </w:rPr>
  </w:style>
  <w:style w:type="paragraph" w:styleId="5">
    <w:name w:val="heading 4"/>
    <w:basedOn w:val="1"/>
    <w:next w:val="1"/>
    <w:link w:val="6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1"/>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2"/>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3"/>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4"/>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66"/>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7"/>
    <w:qFormat/>
    <w:uiPriority w:val="99"/>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68"/>
    <w:qFormat/>
    <w:uiPriority w:val="0"/>
    <w:pPr>
      <w:jc w:val="left"/>
    </w:pPr>
  </w:style>
  <w:style w:type="paragraph" w:styleId="18">
    <w:name w:val="Body Text 3"/>
    <w:basedOn w:val="1"/>
    <w:link w:val="69"/>
    <w:qFormat/>
    <w:uiPriority w:val="0"/>
    <w:rPr>
      <w:rFonts w:ascii="宋体"/>
      <w:sz w:val="24"/>
      <w:szCs w:val="20"/>
    </w:rPr>
  </w:style>
  <w:style w:type="paragraph" w:styleId="19">
    <w:name w:val="Body Text"/>
    <w:basedOn w:val="1"/>
    <w:link w:val="70"/>
    <w:qFormat/>
    <w:uiPriority w:val="1"/>
    <w:pPr>
      <w:spacing w:after="120"/>
    </w:pPr>
  </w:style>
  <w:style w:type="paragraph" w:styleId="20">
    <w:name w:val="Body Text Indent"/>
    <w:basedOn w:val="1"/>
    <w:link w:val="71"/>
    <w:qFormat/>
    <w:uiPriority w:val="99"/>
    <w:pPr>
      <w:spacing w:after="120"/>
      <w:ind w:left="420" w:leftChars="200"/>
    </w:pPr>
  </w:style>
  <w:style w:type="paragraph" w:styleId="21">
    <w:name w:val="List 2"/>
    <w:basedOn w:val="1"/>
    <w:qFormat/>
    <w:uiPriority w:val="0"/>
    <w:pPr>
      <w:ind w:left="100" w:leftChars="200" w:hanging="200" w:hangingChars="200"/>
    </w:pPr>
  </w:style>
  <w:style w:type="paragraph" w:styleId="22">
    <w:name w:val="List Bullet 2"/>
    <w:basedOn w:val="1"/>
    <w:qFormat/>
    <w:uiPriority w:val="0"/>
    <w:pPr>
      <w:tabs>
        <w:tab w:val="left" w:pos="780"/>
      </w:tabs>
      <w:ind w:left="840" w:hanging="420"/>
    </w:pPr>
  </w:style>
  <w:style w:type="paragraph" w:styleId="23">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qFormat/>
    <w:uiPriority w:val="39"/>
    <w:pPr>
      <w:ind w:left="940"/>
      <w:jc w:val="left"/>
    </w:pPr>
    <w:rPr>
      <w:rFonts w:ascii="宋体" w:hAnsi="宋体"/>
      <w:kern w:val="0"/>
      <w:szCs w:val="21"/>
      <w:lang w:eastAsia="en-US"/>
    </w:rPr>
  </w:style>
  <w:style w:type="paragraph" w:styleId="25">
    <w:name w:val="Plain Text"/>
    <w:basedOn w:val="1"/>
    <w:link w:val="72"/>
    <w:qFormat/>
    <w:uiPriority w:val="0"/>
    <w:rPr>
      <w:rFonts w:ascii="宋体" w:hAnsi="Courier New"/>
      <w:szCs w:val="21"/>
    </w:rPr>
  </w:style>
  <w:style w:type="paragraph" w:styleId="26">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73"/>
    <w:qFormat/>
    <w:uiPriority w:val="99"/>
    <w:rPr>
      <w:sz w:val="24"/>
      <w:szCs w:val="20"/>
    </w:rPr>
  </w:style>
  <w:style w:type="paragraph" w:styleId="28">
    <w:name w:val="Body Text Indent 2"/>
    <w:basedOn w:val="1"/>
    <w:link w:val="74"/>
    <w:qFormat/>
    <w:uiPriority w:val="0"/>
    <w:pPr>
      <w:ind w:firstLine="640"/>
    </w:pPr>
    <w:rPr>
      <w:rFonts w:eastAsia="仿宋_GB2312"/>
      <w:sz w:val="32"/>
    </w:rPr>
  </w:style>
  <w:style w:type="paragraph" w:styleId="29">
    <w:name w:val="endnote text"/>
    <w:basedOn w:val="1"/>
    <w:link w:val="75"/>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76"/>
    <w:qFormat/>
    <w:uiPriority w:val="99"/>
    <w:rPr>
      <w:sz w:val="18"/>
      <w:szCs w:val="18"/>
    </w:rPr>
  </w:style>
  <w:style w:type="paragraph" w:styleId="31">
    <w:name w:val="footer"/>
    <w:basedOn w:val="1"/>
    <w:link w:val="77"/>
    <w:qFormat/>
    <w:uiPriority w:val="99"/>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qFormat/>
    <w:uiPriority w:val="0"/>
    <w:pPr>
      <w:spacing w:before="120" w:after="120"/>
      <w:jc w:val="left"/>
    </w:pPr>
    <w:rPr>
      <w:b/>
      <w:bCs/>
      <w:i/>
      <w:iCs/>
      <w:sz w:val="20"/>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List"/>
    <w:basedOn w:val="1"/>
    <w:qFormat/>
    <w:uiPriority w:val="0"/>
    <w:pPr>
      <w:ind w:left="200" w:hanging="200" w:hangingChars="200"/>
    </w:pPr>
  </w:style>
  <w:style w:type="paragraph" w:styleId="38">
    <w:name w:val="footnote text"/>
    <w:basedOn w:val="1"/>
    <w:link w:val="79"/>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qFormat/>
    <w:uiPriority w:val="0"/>
    <w:pPr>
      <w:ind w:left="100" w:leftChars="800" w:hanging="200" w:hangingChars="200"/>
    </w:pPr>
  </w:style>
  <w:style w:type="paragraph" w:styleId="41">
    <w:name w:val="Body Text Indent 3"/>
    <w:basedOn w:val="1"/>
    <w:link w:val="80"/>
    <w:qFormat/>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81"/>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8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83"/>
    <w:qFormat/>
    <w:uiPriority w:val="99"/>
  </w:style>
  <w:style w:type="table" w:styleId="50">
    <w:name w:val="Table Grid"/>
    <w:basedOn w:val="49"/>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22"/>
    <w:rPr>
      <w:b/>
      <w:bCs/>
    </w:rPr>
  </w:style>
  <w:style w:type="character" w:styleId="53">
    <w:name w:val="page number"/>
    <w:qFormat/>
    <w:uiPriority w:val="0"/>
  </w:style>
  <w:style w:type="character" w:styleId="54">
    <w:name w:val="Emphasis"/>
    <w:qFormat/>
    <w:uiPriority w:val="20"/>
    <w:rPr>
      <w:color w:val="CC0000"/>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customStyle="1" w:styleId="57">
    <w:name w:val="标题 1 字符1"/>
    <w:link w:val="2"/>
    <w:qFormat/>
    <w:uiPriority w:val="0"/>
    <w:rPr>
      <w:b/>
      <w:bCs/>
      <w:kern w:val="44"/>
      <w:sz w:val="44"/>
      <w:szCs w:val="44"/>
    </w:rPr>
  </w:style>
  <w:style w:type="character" w:customStyle="1" w:styleId="58">
    <w:name w:val="标题 2 字符"/>
    <w:link w:val="3"/>
    <w:qFormat/>
    <w:uiPriority w:val="0"/>
    <w:rPr>
      <w:rFonts w:ascii="Arial" w:hAnsi="Arial" w:eastAsia="黑体"/>
      <w:b/>
      <w:bCs/>
      <w:kern w:val="2"/>
      <w:sz w:val="32"/>
      <w:szCs w:val="32"/>
    </w:rPr>
  </w:style>
  <w:style w:type="character" w:customStyle="1" w:styleId="59">
    <w:name w:val="标题 3 字符1"/>
    <w:link w:val="4"/>
    <w:qFormat/>
    <w:uiPriority w:val="0"/>
    <w:rPr>
      <w:b/>
      <w:bCs/>
      <w:kern w:val="2"/>
      <w:sz w:val="24"/>
      <w:szCs w:val="32"/>
    </w:rPr>
  </w:style>
  <w:style w:type="character" w:customStyle="1" w:styleId="60">
    <w:name w:val="标题 4 字符"/>
    <w:link w:val="5"/>
    <w:qFormat/>
    <w:uiPriority w:val="0"/>
    <w:rPr>
      <w:rFonts w:ascii="Arial" w:hAnsi="Arial" w:eastAsia="黑体"/>
      <w:b/>
      <w:bCs/>
      <w:kern w:val="2"/>
      <w:sz w:val="28"/>
      <w:szCs w:val="28"/>
    </w:rPr>
  </w:style>
  <w:style w:type="character" w:customStyle="1" w:styleId="61">
    <w:name w:val="标题 5 字符"/>
    <w:link w:val="6"/>
    <w:qFormat/>
    <w:uiPriority w:val="0"/>
    <w:rPr>
      <w:b/>
      <w:bCs/>
      <w:sz w:val="28"/>
      <w:szCs w:val="28"/>
    </w:rPr>
  </w:style>
  <w:style w:type="character" w:customStyle="1" w:styleId="62">
    <w:name w:val="标题 6 字符"/>
    <w:link w:val="7"/>
    <w:qFormat/>
    <w:uiPriority w:val="0"/>
    <w:rPr>
      <w:rFonts w:ascii="Arial" w:hAnsi="Arial" w:eastAsia="黑体"/>
      <w:b/>
      <w:bCs/>
      <w:sz w:val="24"/>
      <w:szCs w:val="24"/>
    </w:rPr>
  </w:style>
  <w:style w:type="character" w:customStyle="1" w:styleId="63">
    <w:name w:val="标题 7 字符"/>
    <w:link w:val="8"/>
    <w:qFormat/>
    <w:uiPriority w:val="0"/>
    <w:rPr>
      <w:b/>
      <w:bCs/>
      <w:sz w:val="24"/>
      <w:szCs w:val="24"/>
    </w:rPr>
  </w:style>
  <w:style w:type="character" w:customStyle="1" w:styleId="64">
    <w:name w:val="标题 8 字符"/>
    <w:link w:val="9"/>
    <w:qFormat/>
    <w:uiPriority w:val="0"/>
    <w:rPr>
      <w:rFonts w:ascii="Arial" w:hAnsi="Arial" w:eastAsia="黑体"/>
      <w:sz w:val="24"/>
      <w:szCs w:val="24"/>
    </w:rPr>
  </w:style>
  <w:style w:type="character" w:customStyle="1" w:styleId="65">
    <w:name w:val="标题 9 字符"/>
    <w:link w:val="10"/>
    <w:qFormat/>
    <w:uiPriority w:val="0"/>
    <w:rPr>
      <w:rFonts w:ascii="Arial" w:hAnsi="Arial" w:eastAsia="黑体"/>
      <w:sz w:val="21"/>
      <w:szCs w:val="21"/>
    </w:rPr>
  </w:style>
  <w:style w:type="character" w:customStyle="1" w:styleId="66">
    <w:name w:val="正文缩进 字符"/>
    <w:link w:val="13"/>
    <w:qFormat/>
    <w:uiPriority w:val="0"/>
    <w:rPr>
      <w:kern w:val="2"/>
      <w:sz w:val="21"/>
      <w:szCs w:val="24"/>
    </w:rPr>
  </w:style>
  <w:style w:type="character" w:customStyle="1" w:styleId="67">
    <w:name w:val="文档结构图 字符"/>
    <w:link w:val="15"/>
    <w:qFormat/>
    <w:uiPriority w:val="99"/>
    <w:rPr>
      <w:rFonts w:ascii="宋体"/>
      <w:kern w:val="2"/>
      <w:sz w:val="18"/>
      <w:szCs w:val="18"/>
    </w:rPr>
  </w:style>
  <w:style w:type="character" w:customStyle="1" w:styleId="68">
    <w:name w:val="批注文字 字符"/>
    <w:link w:val="17"/>
    <w:qFormat/>
    <w:uiPriority w:val="0"/>
    <w:rPr>
      <w:kern w:val="2"/>
      <w:sz w:val="21"/>
      <w:szCs w:val="24"/>
    </w:rPr>
  </w:style>
  <w:style w:type="character" w:customStyle="1" w:styleId="69">
    <w:name w:val="正文文本 3 字符"/>
    <w:link w:val="18"/>
    <w:qFormat/>
    <w:uiPriority w:val="0"/>
    <w:rPr>
      <w:rFonts w:ascii="宋体"/>
      <w:kern w:val="2"/>
      <w:sz w:val="24"/>
    </w:rPr>
  </w:style>
  <w:style w:type="character" w:customStyle="1" w:styleId="70">
    <w:name w:val="正文文本 字符"/>
    <w:link w:val="19"/>
    <w:qFormat/>
    <w:uiPriority w:val="1"/>
    <w:rPr>
      <w:kern w:val="2"/>
      <w:sz w:val="21"/>
      <w:szCs w:val="24"/>
    </w:rPr>
  </w:style>
  <w:style w:type="character" w:customStyle="1" w:styleId="71">
    <w:name w:val="正文文本缩进 字符"/>
    <w:link w:val="20"/>
    <w:qFormat/>
    <w:uiPriority w:val="99"/>
    <w:rPr>
      <w:kern w:val="2"/>
      <w:sz w:val="21"/>
      <w:szCs w:val="24"/>
    </w:rPr>
  </w:style>
  <w:style w:type="character" w:customStyle="1" w:styleId="72">
    <w:name w:val="纯文本 字符"/>
    <w:link w:val="25"/>
    <w:qFormat/>
    <w:uiPriority w:val="0"/>
    <w:rPr>
      <w:rFonts w:ascii="宋体" w:hAnsi="Courier New" w:cs="Courier New"/>
      <w:kern w:val="2"/>
      <w:sz w:val="21"/>
      <w:szCs w:val="21"/>
    </w:rPr>
  </w:style>
  <w:style w:type="character" w:customStyle="1" w:styleId="73">
    <w:name w:val="日期 字符"/>
    <w:link w:val="27"/>
    <w:qFormat/>
    <w:uiPriority w:val="99"/>
    <w:rPr>
      <w:kern w:val="2"/>
      <w:sz w:val="24"/>
    </w:rPr>
  </w:style>
  <w:style w:type="character" w:customStyle="1" w:styleId="74">
    <w:name w:val="正文文本缩进 2 字符"/>
    <w:link w:val="28"/>
    <w:qFormat/>
    <w:uiPriority w:val="0"/>
    <w:rPr>
      <w:rFonts w:eastAsia="仿宋_GB2312"/>
      <w:kern w:val="2"/>
      <w:sz w:val="32"/>
      <w:szCs w:val="24"/>
    </w:rPr>
  </w:style>
  <w:style w:type="character" w:customStyle="1" w:styleId="75">
    <w:name w:val="尾注文本 字符"/>
    <w:link w:val="29"/>
    <w:qFormat/>
    <w:uiPriority w:val="0"/>
    <w:rPr>
      <w:rFonts w:ascii="Courier" w:hAnsi="Courier" w:eastAsia="PMingLiU"/>
      <w:snapToGrid w:val="0"/>
      <w:sz w:val="24"/>
      <w:lang w:val="en-AU" w:eastAsia="en-US"/>
    </w:rPr>
  </w:style>
  <w:style w:type="character" w:customStyle="1" w:styleId="76">
    <w:name w:val="批注框文本 字符"/>
    <w:link w:val="30"/>
    <w:qFormat/>
    <w:uiPriority w:val="99"/>
    <w:rPr>
      <w:kern w:val="2"/>
      <w:sz w:val="18"/>
      <w:szCs w:val="18"/>
    </w:rPr>
  </w:style>
  <w:style w:type="character" w:customStyle="1" w:styleId="77">
    <w:name w:val="页脚 字符1"/>
    <w:link w:val="31"/>
    <w:qFormat/>
    <w:uiPriority w:val="99"/>
    <w:rPr>
      <w:kern w:val="2"/>
      <w:sz w:val="18"/>
      <w:szCs w:val="18"/>
    </w:rPr>
  </w:style>
  <w:style w:type="character" w:customStyle="1" w:styleId="78">
    <w:name w:val="页眉 字符"/>
    <w:link w:val="32"/>
    <w:qFormat/>
    <w:uiPriority w:val="99"/>
    <w:rPr>
      <w:kern w:val="2"/>
      <w:sz w:val="18"/>
      <w:szCs w:val="18"/>
    </w:rPr>
  </w:style>
  <w:style w:type="character" w:customStyle="1" w:styleId="79">
    <w:name w:val="脚注文本 字符"/>
    <w:link w:val="38"/>
    <w:qFormat/>
    <w:uiPriority w:val="0"/>
    <w:rPr>
      <w:rFonts w:ascii="Courier" w:hAnsi="Courier" w:eastAsia="PMingLiU"/>
      <w:snapToGrid w:val="0"/>
      <w:sz w:val="24"/>
      <w:lang w:val="en-AU" w:eastAsia="en-US"/>
    </w:rPr>
  </w:style>
  <w:style w:type="character" w:customStyle="1" w:styleId="80">
    <w:name w:val="正文文本缩进 3 字符"/>
    <w:link w:val="41"/>
    <w:qFormat/>
    <w:uiPriority w:val="0"/>
    <w:rPr>
      <w:kern w:val="2"/>
      <w:sz w:val="16"/>
      <w:szCs w:val="16"/>
    </w:rPr>
  </w:style>
  <w:style w:type="character" w:customStyle="1" w:styleId="81">
    <w:name w:val="正文文本 2 字符"/>
    <w:link w:val="44"/>
    <w:qFormat/>
    <w:uiPriority w:val="0"/>
    <w:rPr>
      <w:rFonts w:ascii="楷体_GB2312" w:hAnsi="宋体" w:eastAsia="楷体_GB2312"/>
      <w:color w:val="000000"/>
      <w:sz w:val="21"/>
      <w:szCs w:val="21"/>
      <w:lang w:val="en-US" w:eastAsia="zh-CN"/>
    </w:rPr>
  </w:style>
  <w:style w:type="character" w:customStyle="1" w:styleId="82">
    <w:name w:val="标题 字符"/>
    <w:link w:val="47"/>
    <w:qFormat/>
    <w:uiPriority w:val="0"/>
    <w:rPr>
      <w:rFonts w:ascii="Arial" w:hAnsi="Arial"/>
      <w:b/>
      <w:sz w:val="32"/>
    </w:rPr>
  </w:style>
  <w:style w:type="character" w:customStyle="1" w:styleId="83">
    <w:name w:val="批注主题 字符"/>
    <w:link w:val="48"/>
    <w:qFormat/>
    <w:uiPriority w:val="99"/>
    <w:rPr>
      <w:kern w:val="2"/>
      <w:sz w:val="21"/>
      <w:szCs w:val="24"/>
    </w:rPr>
  </w:style>
  <w:style w:type="character" w:customStyle="1" w:styleId="84">
    <w:name w:val="Char Char17"/>
    <w:qFormat/>
    <w:uiPriority w:val="0"/>
    <w:rPr>
      <w:rFonts w:ascii="Arial" w:hAnsi="Arial" w:eastAsia="黑体"/>
      <w:b/>
      <w:bCs/>
      <w:sz w:val="28"/>
      <w:szCs w:val="28"/>
      <w:lang w:val="en-US" w:eastAsia="zh-CN" w:bidi="ar-SA"/>
    </w:rPr>
  </w:style>
  <w:style w:type="character" w:customStyle="1" w:styleId="85">
    <w:name w:val="正文缩进 Char1"/>
    <w:qFormat/>
    <w:uiPriority w:val="0"/>
    <w:rPr>
      <w:kern w:val="2"/>
      <w:sz w:val="21"/>
    </w:rPr>
  </w:style>
  <w:style w:type="character" w:customStyle="1" w:styleId="86">
    <w:name w:val="正文首行缩进 2 Char1"/>
    <w:semiHidden/>
    <w:qFormat/>
    <w:uiPriority w:val="99"/>
    <w:rPr>
      <w:kern w:val="2"/>
      <w:sz w:val="21"/>
      <w:szCs w:val="24"/>
    </w:rPr>
  </w:style>
  <w:style w:type="character" w:customStyle="1" w:styleId="87">
    <w:name w:val="应答文本 Char Char"/>
    <w:link w:val="88"/>
    <w:qFormat/>
    <w:uiPriority w:val="0"/>
    <w:rPr>
      <w:sz w:val="21"/>
      <w:szCs w:val="21"/>
    </w:rPr>
  </w:style>
  <w:style w:type="paragraph" w:customStyle="1" w:styleId="88">
    <w:name w:val="应答文本"/>
    <w:basedOn w:val="1"/>
    <w:link w:val="87"/>
    <w:qFormat/>
    <w:uiPriority w:val="0"/>
    <w:pPr>
      <w:adjustRightInd w:val="0"/>
      <w:snapToGrid w:val="0"/>
      <w:spacing w:afterLines="50"/>
      <w:ind w:left="200" w:leftChars="200"/>
    </w:pPr>
    <w:rPr>
      <w:kern w:val="0"/>
      <w:szCs w:val="21"/>
    </w:rPr>
  </w:style>
  <w:style w:type="character" w:customStyle="1" w:styleId="89">
    <w:name w:val="Char Char1"/>
    <w:qFormat/>
    <w:uiPriority w:val="0"/>
    <w:rPr>
      <w:rFonts w:eastAsia="宋体"/>
      <w:szCs w:val="24"/>
      <w:lang w:bidi="ar-SA"/>
    </w:rPr>
  </w:style>
  <w:style w:type="character" w:customStyle="1" w:styleId="90">
    <w:name w:val="批注文字 Char1"/>
    <w:semiHidden/>
    <w:qFormat/>
    <w:locked/>
    <w:uiPriority w:val="0"/>
    <w:rPr>
      <w:kern w:val="2"/>
      <w:sz w:val="21"/>
      <w:szCs w:val="24"/>
    </w:rPr>
  </w:style>
  <w:style w:type="character" w:customStyle="1" w:styleId="91">
    <w:name w:val="未处理的提及1"/>
    <w:unhideWhenUsed/>
    <w:qFormat/>
    <w:uiPriority w:val="99"/>
    <w:rPr>
      <w:color w:val="605E5C"/>
      <w:shd w:val="clear" w:color="auto" w:fill="E1DFDD"/>
    </w:rPr>
  </w:style>
  <w:style w:type="character" w:customStyle="1" w:styleId="92">
    <w:name w:val="明显参考1"/>
    <w:qFormat/>
    <w:uiPriority w:val="32"/>
    <w:rPr>
      <w:b/>
      <w:bCs/>
      <w:smallCaps/>
      <w:color w:val="C0504D"/>
      <w:spacing w:val="5"/>
      <w:u w:val="single"/>
    </w:rPr>
  </w:style>
  <w:style w:type="character" w:customStyle="1" w:styleId="93">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4">
    <w:name w:val="标题 Char1"/>
    <w:qFormat/>
    <w:uiPriority w:val="10"/>
    <w:rPr>
      <w:rFonts w:ascii="Cambria" w:hAnsi="Cambria" w:eastAsia="宋体" w:cs="Times New Roman"/>
      <w:b/>
      <w:bCs/>
      <w:kern w:val="0"/>
      <w:sz w:val="32"/>
      <w:szCs w:val="32"/>
    </w:rPr>
  </w:style>
  <w:style w:type="character" w:customStyle="1" w:styleId="95">
    <w:name w:val="正文文字 Char"/>
    <w:qFormat/>
    <w:uiPriority w:val="0"/>
    <w:rPr>
      <w:rFonts w:ascii="宋体" w:eastAsia="宋体"/>
      <w:snapToGrid w:val="0"/>
      <w:color w:val="000000"/>
      <w:sz w:val="28"/>
      <w:lang w:val="en-US" w:eastAsia="zh-CN" w:bidi="ar-SA"/>
    </w:rPr>
  </w:style>
  <w:style w:type="character" w:customStyle="1" w:styleId="96">
    <w:name w:val="页脚 字符"/>
    <w:qFormat/>
    <w:uiPriority w:val="99"/>
  </w:style>
  <w:style w:type="character" w:customStyle="1" w:styleId="97">
    <w:name w:val="表格 Char Char"/>
    <w:link w:val="98"/>
    <w:qFormat/>
    <w:uiPriority w:val="0"/>
    <w:rPr>
      <w:rFonts w:ascii="宋体" w:hAnsi="宋体"/>
      <w:kern w:val="2"/>
      <w:sz w:val="21"/>
      <w:szCs w:val="28"/>
    </w:rPr>
  </w:style>
  <w:style w:type="paragraph" w:customStyle="1" w:styleId="98">
    <w:name w:val="表格 Char"/>
    <w:basedOn w:val="1"/>
    <w:link w:val="97"/>
    <w:qFormat/>
    <w:uiPriority w:val="0"/>
    <w:pPr>
      <w:spacing w:before="100" w:beforeAutospacing="1" w:after="100" w:afterAutospacing="1"/>
      <w:jc w:val="center"/>
    </w:pPr>
    <w:rPr>
      <w:rFonts w:ascii="宋体" w:hAnsi="宋体"/>
      <w:szCs w:val="28"/>
    </w:rPr>
  </w:style>
  <w:style w:type="character" w:customStyle="1" w:styleId="99">
    <w:name w:val="正文文本 3 Char1"/>
    <w:semiHidden/>
    <w:qFormat/>
    <w:uiPriority w:val="99"/>
    <w:rPr>
      <w:rFonts w:ascii="Times New Roman" w:hAnsi="Times New Roman" w:eastAsia="宋体" w:cs="Times New Roman"/>
      <w:kern w:val="0"/>
      <w:sz w:val="16"/>
      <w:szCs w:val="16"/>
    </w:rPr>
  </w:style>
  <w:style w:type="character" w:customStyle="1" w:styleId="100">
    <w:name w:val="Report Text Char"/>
    <w:link w:val="101"/>
    <w:qFormat/>
    <w:uiPriority w:val="0"/>
    <w:rPr>
      <w:rFonts w:ascii="Arial" w:hAnsi="Arial"/>
      <w:kern w:val="28"/>
      <w:sz w:val="22"/>
    </w:rPr>
  </w:style>
  <w:style w:type="paragraph" w:customStyle="1" w:styleId="101">
    <w:name w:val="Report Text"/>
    <w:basedOn w:val="1"/>
    <w:link w:val="100"/>
    <w:qFormat/>
    <w:uiPriority w:val="0"/>
    <w:pPr>
      <w:spacing w:before="240" w:after="120"/>
      <w:ind w:left="1080"/>
    </w:pPr>
    <w:rPr>
      <w:rFonts w:ascii="Arial" w:hAnsi="Arial"/>
      <w:kern w:val="28"/>
      <w:sz w:val="22"/>
      <w:szCs w:val="20"/>
    </w:rPr>
  </w:style>
  <w:style w:type="character" w:customStyle="1" w:styleId="102">
    <w:name w:val="正文文本 2 Char1"/>
    <w:semiHidden/>
    <w:qFormat/>
    <w:uiPriority w:val="99"/>
    <w:rPr>
      <w:rFonts w:ascii="Times New Roman" w:hAnsi="Times New Roman" w:eastAsia="宋体" w:cs="Times New Roman"/>
      <w:kern w:val="0"/>
      <w:szCs w:val="20"/>
    </w:rPr>
  </w:style>
  <w:style w:type="character" w:customStyle="1" w:styleId="103">
    <w:name w:val="Char Char19"/>
    <w:qFormat/>
    <w:uiPriority w:val="0"/>
    <w:rPr>
      <w:rFonts w:ascii="华文细黑" w:hAnsi="Arial" w:eastAsia="华文细黑"/>
      <w:b/>
      <w:bCs/>
      <w:sz w:val="44"/>
      <w:szCs w:val="32"/>
      <w:lang w:val="en-US" w:eastAsia="zh-CN" w:bidi="ar-SA"/>
    </w:rPr>
  </w:style>
  <w:style w:type="character" w:customStyle="1" w:styleId="104">
    <w:name w:val="列表框2 Char"/>
    <w:link w:val="105"/>
    <w:qFormat/>
    <w:uiPriority w:val="0"/>
    <w:rPr>
      <w:rFonts w:ascii="宋体" w:hAnsi="宋体"/>
      <w:sz w:val="21"/>
      <w:szCs w:val="24"/>
    </w:rPr>
  </w:style>
  <w:style w:type="paragraph" w:customStyle="1" w:styleId="105">
    <w:name w:val="列表框2"/>
    <w:basedOn w:val="106"/>
    <w:link w:val="104"/>
    <w:qFormat/>
    <w:uiPriority w:val="0"/>
    <w:pPr>
      <w:tabs>
        <w:tab w:val="left" w:pos="1682"/>
        <w:tab w:val="left" w:pos="2084"/>
      </w:tabs>
      <w:ind w:left="2118" w:leftChars="808" w:hanging="420"/>
    </w:pPr>
    <w:rPr>
      <w:szCs w:val="24"/>
    </w:rPr>
  </w:style>
  <w:style w:type="paragraph" w:customStyle="1" w:styleId="106">
    <w:name w:val="列表框1"/>
    <w:basedOn w:val="1"/>
    <w:link w:val="107"/>
    <w:qFormat/>
    <w:uiPriority w:val="0"/>
    <w:pPr>
      <w:tabs>
        <w:tab w:val="left" w:pos="1682"/>
      </w:tabs>
      <w:adjustRightInd w:val="0"/>
      <w:snapToGrid w:val="0"/>
      <w:ind w:left="1748" w:hanging="434"/>
    </w:pPr>
    <w:rPr>
      <w:rFonts w:ascii="宋体" w:hAnsi="宋体"/>
      <w:kern w:val="0"/>
      <w:szCs w:val="21"/>
    </w:rPr>
  </w:style>
  <w:style w:type="character" w:customStyle="1" w:styleId="107">
    <w:name w:val="列表框1 Char Char"/>
    <w:link w:val="106"/>
    <w:qFormat/>
    <w:uiPriority w:val="0"/>
    <w:rPr>
      <w:rFonts w:ascii="宋体" w:hAnsi="宋体"/>
      <w:sz w:val="21"/>
      <w:szCs w:val="21"/>
    </w:rPr>
  </w:style>
  <w:style w:type="character" w:customStyle="1" w:styleId="108">
    <w:name w:val="Char Char7"/>
    <w:qFormat/>
    <w:uiPriority w:val="0"/>
    <w:rPr>
      <w:rFonts w:eastAsia="宋体"/>
      <w:kern w:val="2"/>
      <w:sz w:val="18"/>
      <w:szCs w:val="18"/>
      <w:lang w:val="en-US" w:eastAsia="zh-CN" w:bidi="ar-SA"/>
    </w:rPr>
  </w:style>
  <w:style w:type="character" w:customStyle="1" w:styleId="109">
    <w:name w:val="样式 标题 3 + 黑色 Char"/>
    <w:link w:val="110"/>
    <w:qFormat/>
    <w:uiPriority w:val="0"/>
    <w:rPr>
      <w:color w:val="FF0000"/>
      <w:kern w:val="2"/>
      <w:sz w:val="24"/>
    </w:rPr>
  </w:style>
  <w:style w:type="paragraph" w:customStyle="1" w:styleId="110">
    <w:name w:val="样式 标题 3 + 黑色"/>
    <w:basedOn w:val="4"/>
    <w:link w:val="109"/>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character" w:customStyle="1" w:styleId="111">
    <w:name w:val="已访问的超链接1"/>
    <w:qFormat/>
    <w:uiPriority w:val="99"/>
    <w:rPr>
      <w:color w:val="800080"/>
      <w:u w:val="single"/>
    </w:rPr>
  </w:style>
  <w:style w:type="character" w:customStyle="1" w:styleId="112">
    <w:name w:val="普通文字 Char Char"/>
    <w:qFormat/>
    <w:uiPriority w:val="0"/>
    <w:rPr>
      <w:rFonts w:ascii="宋体" w:hAnsi="Courier New" w:eastAsia="宋体" w:cs="Courier New"/>
      <w:kern w:val="2"/>
      <w:sz w:val="21"/>
      <w:szCs w:val="21"/>
      <w:lang w:val="en-US" w:eastAsia="zh-CN" w:bidi="ar-SA"/>
    </w:rPr>
  </w:style>
  <w:style w:type="character" w:customStyle="1" w:styleId="113">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14">
    <w:name w:val="批注框文本 Char1"/>
    <w:semiHidden/>
    <w:qFormat/>
    <w:uiPriority w:val="99"/>
    <w:rPr>
      <w:rFonts w:ascii="Times New Roman" w:hAnsi="Times New Roman" w:eastAsia="宋体" w:cs="Times New Roman"/>
      <w:kern w:val="0"/>
      <w:sz w:val="18"/>
      <w:szCs w:val="18"/>
    </w:rPr>
  </w:style>
  <w:style w:type="character" w:customStyle="1" w:styleId="115">
    <w:name w:val="文档结构图 Char1"/>
    <w:semiHidden/>
    <w:qFormat/>
    <w:uiPriority w:val="99"/>
    <w:rPr>
      <w:rFonts w:ascii="宋体" w:hAnsi="Times New Roman" w:eastAsia="宋体" w:cs="Times New Roman"/>
      <w:kern w:val="0"/>
      <w:sz w:val="18"/>
      <w:szCs w:val="18"/>
    </w:rPr>
  </w:style>
  <w:style w:type="character" w:customStyle="1" w:styleId="116">
    <w:name w:val="未处理的提及11"/>
    <w:unhideWhenUsed/>
    <w:qFormat/>
    <w:uiPriority w:val="99"/>
    <w:rPr>
      <w:color w:val="605E5C"/>
      <w:shd w:val="clear" w:color="auto" w:fill="E1DFDD"/>
    </w:rPr>
  </w:style>
  <w:style w:type="character" w:customStyle="1" w:styleId="117">
    <w:name w:val="无编号正文 Char"/>
    <w:link w:val="118"/>
    <w:qFormat/>
    <w:uiPriority w:val="0"/>
    <w:rPr>
      <w:rFonts w:ascii="宋体" w:hAnsi="宋体"/>
      <w:sz w:val="24"/>
      <w:szCs w:val="24"/>
    </w:rPr>
  </w:style>
  <w:style w:type="paragraph" w:customStyle="1" w:styleId="118">
    <w:name w:val="无编号正文"/>
    <w:basedOn w:val="19"/>
    <w:next w:val="1"/>
    <w:link w:val="117"/>
    <w:qFormat/>
    <w:uiPriority w:val="0"/>
    <w:pPr>
      <w:spacing w:after="0"/>
      <w:ind w:left="200" w:leftChars="200"/>
    </w:pPr>
    <w:rPr>
      <w:rFonts w:ascii="宋体" w:hAnsi="宋体"/>
      <w:kern w:val="0"/>
      <w:sz w:val="24"/>
    </w:rPr>
  </w:style>
  <w:style w:type="character" w:customStyle="1" w:styleId="119">
    <w:name w:val="日期 Char1"/>
    <w:semiHidden/>
    <w:qFormat/>
    <w:uiPriority w:val="99"/>
    <w:rPr>
      <w:rFonts w:ascii="Times New Roman" w:hAnsi="Times New Roman" w:eastAsia="宋体" w:cs="Times New Roman"/>
      <w:kern w:val="0"/>
      <w:szCs w:val="20"/>
    </w:rPr>
  </w:style>
  <w:style w:type="character" w:customStyle="1" w:styleId="120">
    <w:name w:val="正文文本缩进 Char2"/>
    <w:semiHidden/>
    <w:qFormat/>
    <w:uiPriority w:val="99"/>
    <w:rPr>
      <w:rFonts w:ascii="Times New Roman" w:hAnsi="Times New Roman" w:eastAsia="宋体" w:cs="Times New Roman"/>
      <w:szCs w:val="24"/>
    </w:rPr>
  </w:style>
  <w:style w:type="character" w:customStyle="1" w:styleId="121">
    <w:name w:val="text"/>
    <w:qFormat/>
    <w:uiPriority w:val="0"/>
    <w:rPr>
      <w:rFonts w:ascii="仿宋_GB2312" w:eastAsia="仿宋_GB2312"/>
      <w:b/>
      <w:kern w:val="2"/>
      <w:sz w:val="32"/>
      <w:szCs w:val="32"/>
      <w:lang w:val="en-US" w:eastAsia="zh-CN" w:bidi="ar-SA"/>
    </w:rPr>
  </w:style>
  <w:style w:type="character" w:customStyle="1" w:styleId="122">
    <w:name w:val="脚注文本 Char1"/>
    <w:semiHidden/>
    <w:qFormat/>
    <w:uiPriority w:val="99"/>
    <w:rPr>
      <w:kern w:val="2"/>
      <w:sz w:val="18"/>
      <w:szCs w:val="18"/>
    </w:rPr>
  </w:style>
  <w:style w:type="character" w:customStyle="1" w:styleId="123">
    <w:name w:val="批注主题 Char1"/>
    <w:semiHidden/>
    <w:qFormat/>
    <w:uiPriority w:val="99"/>
    <w:rPr>
      <w:rFonts w:ascii="Times New Roman" w:hAnsi="Times New Roman" w:eastAsia="宋体" w:cs="Times New Roman"/>
      <w:b/>
      <w:bCs/>
      <w:kern w:val="0"/>
      <w:sz w:val="21"/>
      <w:szCs w:val="20"/>
    </w:rPr>
  </w:style>
  <w:style w:type="character" w:customStyle="1" w:styleId="124">
    <w:name w:val="Char Char15"/>
    <w:qFormat/>
    <w:uiPriority w:val="0"/>
    <w:rPr>
      <w:rFonts w:ascii="Arial" w:hAnsi="Arial" w:eastAsia="黑体"/>
      <w:b/>
      <w:bCs/>
      <w:sz w:val="24"/>
      <w:szCs w:val="24"/>
      <w:lang w:val="en-US" w:eastAsia="zh-CN" w:bidi="ar-SA"/>
    </w:rPr>
  </w:style>
  <w:style w:type="character" w:customStyle="1" w:styleId="125">
    <w:name w:val="三级标题康"/>
    <w:qFormat/>
    <w:uiPriority w:val="0"/>
    <w:rPr>
      <w:rFonts w:ascii="Arial" w:hAnsi="Arial" w:eastAsia="宋体" w:cs="Times New Roman"/>
      <w:b/>
      <w:bCs/>
      <w:sz w:val="21"/>
      <w:szCs w:val="32"/>
    </w:rPr>
  </w:style>
  <w:style w:type="character" w:customStyle="1" w:styleId="126">
    <w:name w:val="样式 表内文字"/>
    <w:qFormat/>
    <w:uiPriority w:val="0"/>
    <w:rPr>
      <w:rFonts w:eastAsia="宋体"/>
      <w:snapToGrid/>
      <w:color w:val="000000"/>
      <w:spacing w:val="0"/>
      <w:kern w:val="0"/>
      <w:position w:val="0"/>
      <w:sz w:val="20"/>
      <w:szCs w:val="20"/>
      <w:u w:val="none"/>
    </w:rPr>
  </w:style>
  <w:style w:type="character" w:customStyle="1" w:styleId="127">
    <w:name w:val="Char Char13"/>
    <w:qFormat/>
    <w:uiPriority w:val="0"/>
    <w:rPr>
      <w:rFonts w:ascii="Arial" w:hAnsi="Arial" w:eastAsia="黑体"/>
      <w:sz w:val="24"/>
      <w:szCs w:val="24"/>
      <w:lang w:val="en-US" w:eastAsia="zh-CN" w:bidi="ar-SA"/>
    </w:rPr>
  </w:style>
  <w:style w:type="character" w:customStyle="1" w:styleId="128">
    <w:name w:val="Char Char11"/>
    <w:qFormat/>
    <w:uiPriority w:val="0"/>
    <w:rPr>
      <w:rFonts w:eastAsia="宋体"/>
      <w:b/>
      <w:bCs/>
      <w:kern w:val="2"/>
      <w:sz w:val="21"/>
      <w:szCs w:val="24"/>
      <w:lang w:val="en-US" w:eastAsia="zh-CN" w:bidi="ar-SA"/>
    </w:rPr>
  </w:style>
  <w:style w:type="character" w:customStyle="1" w:styleId="129">
    <w:name w:val="标题 3 Char1"/>
    <w:qFormat/>
    <w:uiPriority w:val="0"/>
    <w:rPr>
      <w:b/>
      <w:bCs/>
      <w:sz w:val="32"/>
      <w:szCs w:val="32"/>
    </w:rPr>
  </w:style>
  <w:style w:type="character" w:customStyle="1" w:styleId="130">
    <w:name w:val="图形布置 Char"/>
    <w:link w:val="131"/>
    <w:qFormat/>
    <w:uiPriority w:val="0"/>
    <w:rPr>
      <w:rFonts w:ascii="Arial" w:hAnsi="Arial" w:cs="Arial"/>
      <w:sz w:val="21"/>
    </w:rPr>
  </w:style>
  <w:style w:type="paragraph" w:customStyle="1" w:styleId="131">
    <w:name w:val="图形布置"/>
    <w:basedOn w:val="132"/>
    <w:link w:val="130"/>
    <w:qFormat/>
    <w:uiPriority w:val="0"/>
  </w:style>
  <w:style w:type="paragraph" w:customStyle="1" w:styleId="132">
    <w:name w:val="图形题注"/>
    <w:basedOn w:val="14"/>
    <w:link w:val="133"/>
    <w:qFormat/>
    <w:uiPriority w:val="0"/>
    <w:pPr>
      <w:adjustRightInd w:val="0"/>
      <w:snapToGrid w:val="0"/>
      <w:spacing w:afterLines="50"/>
      <w:jc w:val="center"/>
    </w:pPr>
    <w:rPr>
      <w:rFonts w:eastAsia="宋体" w:cs="Times New Roman"/>
      <w:kern w:val="0"/>
      <w:sz w:val="21"/>
    </w:rPr>
  </w:style>
  <w:style w:type="character" w:customStyle="1" w:styleId="133">
    <w:name w:val="图形题注 Char"/>
    <w:link w:val="132"/>
    <w:qFormat/>
    <w:uiPriority w:val="0"/>
    <w:rPr>
      <w:rFonts w:ascii="Arial" w:hAnsi="Arial" w:cs="Arial"/>
      <w:sz w:val="21"/>
    </w:rPr>
  </w:style>
  <w:style w:type="character" w:customStyle="1" w:styleId="134">
    <w:name w:val="Char Char12"/>
    <w:qFormat/>
    <w:uiPriority w:val="0"/>
    <w:rPr>
      <w:rFonts w:ascii="Arial" w:hAnsi="Arial" w:eastAsia="黑体"/>
      <w:sz w:val="21"/>
      <w:szCs w:val="21"/>
      <w:lang w:val="en-US" w:eastAsia="zh-CN" w:bidi="ar-SA"/>
    </w:rPr>
  </w:style>
  <w:style w:type="character" w:customStyle="1" w:styleId="135">
    <w:name w:val="正文文本缩进 2 Char1"/>
    <w:semiHidden/>
    <w:qFormat/>
    <w:uiPriority w:val="99"/>
    <w:rPr>
      <w:rFonts w:ascii="Times New Roman" w:hAnsi="Times New Roman" w:eastAsia="宋体" w:cs="Times New Roman"/>
      <w:kern w:val="0"/>
      <w:szCs w:val="20"/>
    </w:rPr>
  </w:style>
  <w:style w:type="character" w:customStyle="1" w:styleId="136">
    <w:name w:val="正文文本缩进 Char1"/>
    <w:semiHidden/>
    <w:qFormat/>
    <w:uiPriority w:val="99"/>
    <w:rPr>
      <w:rFonts w:ascii="Times New Roman" w:hAnsi="Times New Roman" w:eastAsia="宋体" w:cs="Times New Roman"/>
      <w:kern w:val="0"/>
      <w:szCs w:val="20"/>
    </w:rPr>
  </w:style>
  <w:style w:type="character" w:customStyle="1" w:styleId="137">
    <w:name w:val="正文首行缩进 Char"/>
    <w:link w:val="138"/>
    <w:qFormat/>
    <w:uiPriority w:val="0"/>
    <w:rPr>
      <w:kern w:val="2"/>
      <w:sz w:val="21"/>
      <w:szCs w:val="24"/>
    </w:rPr>
  </w:style>
  <w:style w:type="paragraph" w:customStyle="1" w:styleId="138">
    <w:name w:val="正文首行缩进1"/>
    <w:basedOn w:val="19"/>
    <w:link w:val="137"/>
    <w:qFormat/>
    <w:uiPriority w:val="0"/>
    <w:pPr>
      <w:ind w:firstLine="100" w:firstLineChars="100"/>
    </w:pPr>
  </w:style>
  <w:style w:type="character" w:customStyle="1" w:styleId="139">
    <w:name w:val="页脚 Char1"/>
    <w:semiHidden/>
    <w:qFormat/>
    <w:uiPriority w:val="99"/>
    <w:rPr>
      <w:rFonts w:ascii="Times New Roman" w:hAnsi="Times New Roman" w:eastAsia="宋体" w:cs="Times New Roman"/>
      <w:kern w:val="0"/>
      <w:sz w:val="18"/>
      <w:szCs w:val="18"/>
    </w:rPr>
  </w:style>
  <w:style w:type="character" w:customStyle="1" w:styleId="140">
    <w:name w:val="Char Char10"/>
    <w:qFormat/>
    <w:uiPriority w:val="0"/>
    <w:rPr>
      <w:rFonts w:eastAsia="仿宋_GB2312"/>
      <w:kern w:val="2"/>
      <w:sz w:val="32"/>
      <w:szCs w:val="24"/>
      <w:lang w:val="en-US" w:eastAsia="zh-CN" w:bidi="ar-SA"/>
    </w:rPr>
  </w:style>
  <w:style w:type="character" w:customStyle="1" w:styleId="141">
    <w:name w:val="纯文本 Char1"/>
    <w:qFormat/>
    <w:uiPriority w:val="99"/>
    <w:rPr>
      <w:rFonts w:ascii="宋体" w:hAnsi="Courier New" w:eastAsia="宋体" w:cs="Times New Roman"/>
      <w:szCs w:val="20"/>
    </w:rPr>
  </w:style>
  <w:style w:type="character" w:customStyle="1" w:styleId="142">
    <w:name w:val="正文文本缩进 3 Char1"/>
    <w:semiHidden/>
    <w:qFormat/>
    <w:uiPriority w:val="99"/>
    <w:rPr>
      <w:rFonts w:ascii="Times New Roman" w:hAnsi="Times New Roman" w:eastAsia="宋体" w:cs="Times New Roman"/>
      <w:kern w:val="0"/>
      <w:sz w:val="16"/>
      <w:szCs w:val="16"/>
    </w:rPr>
  </w:style>
  <w:style w:type="character" w:customStyle="1" w:styleId="143">
    <w:name w:val="正文首行缩进 2 Char"/>
    <w:link w:val="144"/>
    <w:qFormat/>
    <w:uiPriority w:val="0"/>
    <w:rPr>
      <w:kern w:val="2"/>
      <w:sz w:val="21"/>
      <w:szCs w:val="24"/>
    </w:rPr>
  </w:style>
  <w:style w:type="paragraph" w:customStyle="1" w:styleId="144">
    <w:name w:val="正文首行缩进 21"/>
    <w:basedOn w:val="20"/>
    <w:link w:val="143"/>
    <w:qFormat/>
    <w:uiPriority w:val="0"/>
    <w:pPr>
      <w:adjustRightInd w:val="0"/>
      <w:spacing w:line="312" w:lineRule="atLeast"/>
      <w:textAlignment w:val="baseline"/>
    </w:pPr>
  </w:style>
  <w:style w:type="character" w:customStyle="1" w:styleId="145">
    <w:name w:val="样式4 Char"/>
    <w:link w:val="146"/>
    <w:qFormat/>
    <w:uiPriority w:val="0"/>
    <w:rPr>
      <w:rFonts w:ascii="宋体"/>
      <w:kern w:val="2"/>
      <w:sz w:val="18"/>
      <w:szCs w:val="18"/>
    </w:rPr>
  </w:style>
  <w:style w:type="paragraph" w:customStyle="1" w:styleId="146">
    <w:name w:val="样式4"/>
    <w:basedOn w:val="32"/>
    <w:link w:val="145"/>
    <w:qFormat/>
    <w:uiPriority w:val="0"/>
    <w:pPr>
      <w:pBdr>
        <w:bottom w:val="none" w:color="auto" w:sz="0" w:space="0"/>
      </w:pBdr>
      <w:autoSpaceDE w:val="0"/>
      <w:autoSpaceDN w:val="0"/>
      <w:adjustRightInd w:val="0"/>
      <w:snapToGrid/>
      <w:textAlignment w:val="baseline"/>
    </w:pPr>
    <w:rPr>
      <w:rFonts w:ascii="宋体"/>
    </w:rPr>
  </w:style>
  <w:style w:type="character" w:customStyle="1" w:styleId="147">
    <w:name w:val="Char Char Char Char1"/>
    <w:link w:val="148"/>
    <w:qFormat/>
    <w:uiPriority w:val="0"/>
    <w:rPr>
      <w:rFonts w:ascii="仿宋_GB2312" w:eastAsia="仿宋_GB2312"/>
      <w:b/>
      <w:kern w:val="2"/>
      <w:sz w:val="32"/>
      <w:szCs w:val="32"/>
    </w:rPr>
  </w:style>
  <w:style w:type="paragraph" w:customStyle="1" w:styleId="148">
    <w:name w:val="Char Char Char1"/>
    <w:basedOn w:val="1"/>
    <w:link w:val="147"/>
    <w:qFormat/>
    <w:uiPriority w:val="0"/>
    <w:rPr>
      <w:rFonts w:ascii="仿宋_GB2312" w:eastAsia="仿宋_GB2312"/>
      <w:b/>
      <w:sz w:val="32"/>
      <w:szCs w:val="32"/>
    </w:rPr>
  </w:style>
  <w:style w:type="character" w:customStyle="1" w:styleId="149">
    <w:name w:val="Char Char16"/>
    <w:qFormat/>
    <w:uiPriority w:val="0"/>
    <w:rPr>
      <w:rFonts w:eastAsia="宋体"/>
      <w:b/>
      <w:bCs/>
      <w:sz w:val="28"/>
      <w:szCs w:val="28"/>
      <w:lang w:val="en-US" w:eastAsia="zh-CN" w:bidi="ar-SA"/>
    </w:rPr>
  </w:style>
  <w:style w:type="character" w:customStyle="1" w:styleId="150">
    <w:name w:val="页眉 Char1"/>
    <w:semiHidden/>
    <w:qFormat/>
    <w:uiPriority w:val="99"/>
    <w:rPr>
      <w:rFonts w:ascii="Times New Roman" w:hAnsi="Times New Roman" w:eastAsia="宋体" w:cs="Times New Roman"/>
      <w:kern w:val="0"/>
      <w:sz w:val="18"/>
      <w:szCs w:val="18"/>
    </w:rPr>
  </w:style>
  <w:style w:type="character" w:customStyle="1" w:styleId="151">
    <w:name w:val="列出段落 Char"/>
    <w:link w:val="152"/>
    <w:qFormat/>
    <w:uiPriority w:val="0"/>
    <w:rPr>
      <w:rFonts w:ascii="Calibri" w:hAnsi="Calibri"/>
      <w:kern w:val="2"/>
      <w:sz w:val="21"/>
      <w:szCs w:val="22"/>
    </w:rPr>
  </w:style>
  <w:style w:type="paragraph" w:customStyle="1" w:styleId="152">
    <w:name w:val="列出段落2"/>
    <w:basedOn w:val="1"/>
    <w:link w:val="151"/>
    <w:qFormat/>
    <w:uiPriority w:val="0"/>
    <w:rPr>
      <w:rFonts w:ascii="Calibri" w:hAnsi="Calibri"/>
      <w:szCs w:val="22"/>
    </w:rPr>
  </w:style>
  <w:style w:type="character" w:customStyle="1" w:styleId="153">
    <w:name w:val="纯文本 Char2"/>
    <w:qFormat/>
    <w:uiPriority w:val="0"/>
    <w:rPr>
      <w:rFonts w:ascii="宋体" w:hAnsi="Courier New" w:eastAsia="宋体"/>
      <w:kern w:val="2"/>
      <w:sz w:val="21"/>
      <w:lang w:val="en-US" w:eastAsia="zh-CN"/>
    </w:rPr>
  </w:style>
  <w:style w:type="character" w:customStyle="1" w:styleId="154">
    <w:name w:val="font161"/>
    <w:qFormat/>
    <w:uiPriority w:val="0"/>
    <w:rPr>
      <w:b/>
      <w:bCs/>
      <w:sz w:val="32"/>
      <w:szCs w:val="32"/>
    </w:rPr>
  </w:style>
  <w:style w:type="character" w:customStyle="1" w:styleId="155">
    <w:name w:val="Char Char8"/>
    <w:qFormat/>
    <w:uiPriority w:val="0"/>
    <w:rPr>
      <w:rFonts w:ascii="宋体" w:hAnsi="宋体" w:eastAsia="宋体"/>
      <w:kern w:val="2"/>
      <w:sz w:val="21"/>
      <w:szCs w:val="24"/>
      <w:lang w:val="en-US" w:eastAsia="zh-CN" w:bidi="ar-SA"/>
    </w:rPr>
  </w:style>
  <w:style w:type="character" w:customStyle="1" w:styleId="156">
    <w:name w:val="样式 超链接 + 仿宋_GB2312 小四 加粗"/>
    <w:qFormat/>
    <w:uiPriority w:val="0"/>
    <w:rPr>
      <w:rFonts w:ascii="仿宋_GB2312" w:hAnsi="仿宋_GB2312" w:eastAsia="黑体"/>
      <w:b/>
      <w:bCs/>
      <w:color w:val="auto"/>
      <w:sz w:val="24"/>
      <w:u w:val="none"/>
    </w:rPr>
  </w:style>
  <w:style w:type="character" w:customStyle="1" w:styleId="157">
    <w:name w:val="批注文字 Char2"/>
    <w:qFormat/>
    <w:uiPriority w:val="0"/>
    <w:rPr>
      <w:kern w:val="2"/>
      <w:sz w:val="21"/>
      <w:szCs w:val="24"/>
    </w:rPr>
  </w:style>
  <w:style w:type="character" w:customStyle="1" w:styleId="158">
    <w:name w:val="标题 3 字符"/>
    <w:qFormat/>
    <w:uiPriority w:val="0"/>
    <w:rPr>
      <w:rFonts w:ascii="Times New Roman" w:hAnsi="Times New Roman" w:eastAsia="宋体" w:cs="Times New Roman"/>
      <w:b/>
      <w:bCs/>
      <w:sz w:val="32"/>
      <w:szCs w:val="32"/>
    </w:rPr>
  </w:style>
  <w:style w:type="character" w:customStyle="1" w:styleId="159">
    <w:name w:val="Char Char18"/>
    <w:qFormat/>
    <w:uiPriority w:val="0"/>
    <w:rPr>
      <w:rFonts w:eastAsia="华文细黑"/>
      <w:bCs/>
      <w:sz w:val="36"/>
      <w:szCs w:val="32"/>
      <w:lang w:val="en-US" w:eastAsia="zh-CN" w:bidi="ar-SA"/>
    </w:rPr>
  </w:style>
  <w:style w:type="character" w:customStyle="1" w:styleId="160">
    <w:name w:val="正文文本 Char1"/>
    <w:semiHidden/>
    <w:qFormat/>
    <w:uiPriority w:val="99"/>
    <w:rPr>
      <w:rFonts w:ascii="Times New Roman" w:hAnsi="Times New Roman" w:eastAsia="宋体" w:cs="Times New Roman"/>
      <w:kern w:val="0"/>
      <w:szCs w:val="20"/>
    </w:rPr>
  </w:style>
  <w:style w:type="character" w:customStyle="1" w:styleId="161">
    <w:name w:val="Char Char14"/>
    <w:qFormat/>
    <w:uiPriority w:val="0"/>
    <w:rPr>
      <w:rFonts w:eastAsia="宋体"/>
      <w:b/>
      <w:bCs/>
      <w:sz w:val="24"/>
      <w:szCs w:val="24"/>
      <w:lang w:val="en-US" w:eastAsia="zh-CN" w:bidi="ar-SA"/>
    </w:rPr>
  </w:style>
  <w:style w:type="character" w:customStyle="1" w:styleId="162">
    <w:name w:val="Char Char6"/>
    <w:qFormat/>
    <w:uiPriority w:val="0"/>
    <w:rPr>
      <w:rFonts w:eastAsia="宋体"/>
      <w:sz w:val="18"/>
      <w:szCs w:val="18"/>
      <w:lang w:bidi="ar-SA"/>
    </w:rPr>
  </w:style>
  <w:style w:type="character" w:customStyle="1" w:styleId="163">
    <w:name w:val="正文首行缩进 Char1"/>
    <w:semiHidden/>
    <w:qFormat/>
    <w:uiPriority w:val="99"/>
    <w:rPr>
      <w:rFonts w:ascii="Times New Roman" w:hAnsi="Times New Roman" w:eastAsia="宋体" w:cs="Times New Roman"/>
      <w:kern w:val="0"/>
      <w:szCs w:val="20"/>
    </w:rPr>
  </w:style>
  <w:style w:type="character" w:customStyle="1" w:styleId="164">
    <w:name w:val="Char Char20"/>
    <w:qFormat/>
    <w:uiPriority w:val="0"/>
    <w:rPr>
      <w:rFonts w:ascii="华文细黑" w:eastAsia="华文细黑"/>
      <w:b/>
      <w:bCs/>
      <w:snapToGrid w:val="0"/>
      <w:sz w:val="52"/>
      <w:szCs w:val="44"/>
      <w:lang w:val="en-US" w:eastAsia="zh-CN" w:bidi="ar-SA"/>
    </w:rPr>
  </w:style>
  <w:style w:type="character" w:customStyle="1" w:styleId="165">
    <w:name w:val="标题 1 字符"/>
    <w:qFormat/>
    <w:uiPriority w:val="0"/>
    <w:rPr>
      <w:rFonts w:ascii="Times New Roman" w:hAnsi="Times New Roman" w:eastAsia="宋体" w:cs="Times New Roman"/>
      <w:b/>
      <w:bCs/>
      <w:kern w:val="44"/>
      <w:sz w:val="44"/>
      <w:szCs w:val="44"/>
    </w:rPr>
  </w:style>
  <w:style w:type="character" w:customStyle="1" w:styleId="166">
    <w:name w:val="Char Char2"/>
    <w:qFormat/>
    <w:uiPriority w:val="0"/>
    <w:rPr>
      <w:rFonts w:ascii="楷体_GB2312" w:hAnsi="宋体" w:eastAsia="楷体_GB2312"/>
      <w:color w:val="000000"/>
      <w:sz w:val="21"/>
      <w:szCs w:val="21"/>
      <w:lang w:val="en-US" w:eastAsia="zh-CN" w:bidi="ar-SA"/>
    </w:rPr>
  </w:style>
  <w:style w:type="character" w:customStyle="1" w:styleId="167">
    <w:name w:val="Char Char9"/>
    <w:qFormat/>
    <w:uiPriority w:val="0"/>
    <w:rPr>
      <w:rFonts w:ascii="宋体" w:hAnsi="宋体" w:eastAsia="宋体"/>
      <w:kern w:val="2"/>
      <w:sz w:val="24"/>
      <w:lang w:val="en-US" w:eastAsia="zh-CN" w:bidi="ar-SA"/>
    </w:rPr>
  </w:style>
  <w:style w:type="character" w:customStyle="1" w:styleId="168">
    <w:name w:val="尾注文本 Char1"/>
    <w:semiHidden/>
    <w:qFormat/>
    <w:uiPriority w:val="99"/>
    <w:rPr>
      <w:kern w:val="2"/>
      <w:sz w:val="21"/>
      <w:szCs w:val="24"/>
    </w:rPr>
  </w:style>
  <w:style w:type="paragraph" w:customStyle="1" w:styleId="169">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0">
    <w:name w:val="No Spacing"/>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71">
    <w:name w:val="USE 5"/>
    <w:basedOn w:val="1"/>
    <w:qFormat/>
    <w:uiPriority w:val="0"/>
    <w:pPr>
      <w:ind w:left="217" w:hanging="340"/>
      <w:jc w:val="left"/>
    </w:pPr>
    <w:rPr>
      <w:rFonts w:ascii="宋体" w:hAnsi="宋体"/>
      <w:sz w:val="24"/>
    </w:rPr>
  </w:style>
  <w:style w:type="paragraph" w:customStyle="1" w:styleId="172">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3">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cucd-4"/>
    <w:next w:val="1"/>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5">
    <w:name w:val="p0"/>
    <w:basedOn w:val="1"/>
    <w:qFormat/>
    <w:uiPriority w:val="0"/>
    <w:rPr>
      <w:kern w:val="0"/>
      <w:szCs w:val="21"/>
    </w:rPr>
  </w:style>
  <w:style w:type="paragraph" w:customStyle="1" w:styleId="176">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77">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78">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9">
    <w:name w:val="附件"/>
    <w:basedOn w:val="1"/>
    <w:qFormat/>
    <w:uiPriority w:val="0"/>
    <w:pPr>
      <w:spacing w:line="480" w:lineRule="auto"/>
    </w:pPr>
    <w:rPr>
      <w:rFonts w:ascii="黑体" w:eastAsia="黑体"/>
      <w:b/>
      <w:sz w:val="36"/>
      <w:szCs w:val="20"/>
    </w:rPr>
  </w:style>
  <w:style w:type="paragraph" w:customStyle="1" w:styleId="18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1">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3">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lang w:eastAsia="en-US"/>
    </w:rPr>
  </w:style>
  <w:style w:type="paragraph" w:customStyle="1" w:styleId="18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5">
    <w:name w:val="纯文本2"/>
    <w:basedOn w:val="1"/>
    <w:qFormat/>
    <w:uiPriority w:val="0"/>
    <w:rPr>
      <w:rFonts w:ascii="宋体" w:hAnsi="Courier New" w:cs="Courier New"/>
      <w:szCs w:val="21"/>
    </w:rPr>
  </w:style>
  <w:style w:type="paragraph" w:customStyle="1" w:styleId="18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8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8">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89">
    <w:name w:val="Char Char Char Char Char Char Char"/>
    <w:basedOn w:val="1"/>
    <w:qFormat/>
    <w:uiPriority w:val="0"/>
    <w:rPr>
      <w:rFonts w:ascii="仿宋_GB2312" w:eastAsia="仿宋_GB2312"/>
      <w:b/>
      <w:sz w:val="32"/>
      <w:szCs w:val="32"/>
    </w:rPr>
  </w:style>
  <w:style w:type="paragraph" w:customStyle="1" w:styleId="190">
    <w:name w:val="p8"/>
    <w:basedOn w:val="1"/>
    <w:qFormat/>
    <w:uiPriority w:val="0"/>
    <w:pPr>
      <w:spacing w:line="30" w:lineRule="atLeast"/>
      <w:jc w:val="left"/>
    </w:pPr>
    <w:rPr>
      <w:rFonts w:hint="eastAsia" w:ascii="宋体" w:hAnsi="宋体" w:cs="宋体"/>
      <w:kern w:val="0"/>
      <w:szCs w:val="21"/>
    </w:rPr>
  </w:style>
  <w:style w:type="paragraph" w:customStyle="1" w:styleId="191">
    <w:name w:val="我的目录"/>
    <w:basedOn w:val="192"/>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2">
    <w:name w:val="目录 11"/>
    <w:basedOn w:val="1"/>
    <w:next w:val="1"/>
    <w:qFormat/>
    <w:uiPriority w:val="39"/>
    <w:pPr>
      <w:tabs>
        <w:tab w:val="right" w:leader="dot" w:pos="8296"/>
      </w:tabs>
      <w:ind w:left="850" w:leftChars="1" w:hanging="848" w:hangingChars="404"/>
      <w:jc w:val="center"/>
    </w:pPr>
  </w:style>
  <w:style w:type="paragraph" w:customStyle="1" w:styleId="193">
    <w:name w:val="目录 51"/>
    <w:basedOn w:val="1"/>
    <w:next w:val="1"/>
    <w:qFormat/>
    <w:uiPriority w:val="39"/>
    <w:pPr>
      <w:ind w:left="1680" w:leftChars="800"/>
    </w:pPr>
    <w:rPr>
      <w:rFonts w:ascii="Calibri" w:hAnsi="Calibri"/>
      <w:szCs w:val="22"/>
    </w:rPr>
  </w:style>
  <w:style w:type="paragraph" w:customStyle="1" w:styleId="194">
    <w:name w:val="CM255"/>
    <w:basedOn w:val="195"/>
    <w:next w:val="195"/>
    <w:qFormat/>
    <w:uiPriority w:val="0"/>
    <w:pPr>
      <w:spacing w:after="1728"/>
    </w:pPr>
    <w:rPr>
      <w:rFonts w:ascii="宋体" w:cs="宋体"/>
      <w:color w:val="auto"/>
    </w:rPr>
  </w:style>
  <w:style w:type="paragraph" w:customStyle="1" w:styleId="195">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96">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97">
    <w:name w:val="标题 31"/>
    <w:basedOn w:val="1"/>
    <w:qFormat/>
    <w:uiPriority w:val="1"/>
    <w:pPr>
      <w:ind w:left="237"/>
      <w:jc w:val="left"/>
      <w:outlineLvl w:val="3"/>
    </w:pPr>
    <w:rPr>
      <w:rFonts w:ascii="宋体" w:hAnsi="宋体"/>
      <w:kern w:val="0"/>
      <w:sz w:val="28"/>
      <w:szCs w:val="28"/>
      <w:lang w:eastAsia="en-US"/>
    </w:rPr>
  </w:style>
  <w:style w:type="paragraph" w:customStyle="1" w:styleId="198">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199">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0">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小标题"/>
    <w:basedOn w:val="1"/>
    <w:qFormat/>
    <w:uiPriority w:val="0"/>
    <w:pPr>
      <w:spacing w:line="440" w:lineRule="exact"/>
      <w:ind w:left="420" w:hanging="420"/>
    </w:pPr>
    <w:rPr>
      <w:sz w:val="24"/>
    </w:rPr>
  </w:style>
  <w:style w:type="paragraph" w:customStyle="1" w:styleId="202">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3">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4">
    <w:name w:val="USE 1"/>
    <w:basedOn w:val="1"/>
    <w:qFormat/>
    <w:uiPriority w:val="0"/>
    <w:pPr>
      <w:spacing w:line="200" w:lineRule="atLeast"/>
      <w:jc w:val="left"/>
    </w:pPr>
    <w:rPr>
      <w:rFonts w:ascii="宋体" w:hAnsi="宋体"/>
      <w:b/>
      <w:sz w:val="24"/>
      <w:szCs w:val="28"/>
    </w:rPr>
  </w:style>
  <w:style w:type="paragraph" w:customStyle="1" w:styleId="205">
    <w:name w:val="备注"/>
    <w:basedOn w:val="1"/>
    <w:qFormat/>
    <w:uiPriority w:val="0"/>
    <w:pPr>
      <w:tabs>
        <w:tab w:val="left" w:pos="547"/>
        <w:tab w:val="left" w:pos="990"/>
        <w:tab w:val="left" w:pos="1350"/>
      </w:tabs>
      <w:spacing w:line="400" w:lineRule="atLeast"/>
    </w:pPr>
    <w:rPr>
      <w:szCs w:val="21"/>
    </w:rPr>
  </w:style>
  <w:style w:type="paragraph" w:customStyle="1" w:styleId="206">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8">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9">
    <w:name w:val="USE 3"/>
    <w:basedOn w:val="1"/>
    <w:qFormat/>
    <w:uiPriority w:val="0"/>
    <w:pPr>
      <w:ind w:left="710" w:hanging="170"/>
      <w:jc w:val="left"/>
    </w:pPr>
    <w:rPr>
      <w:rFonts w:ascii="宋体" w:hAnsi="宋体"/>
      <w:sz w:val="24"/>
      <w:szCs w:val="20"/>
    </w:rPr>
  </w:style>
  <w:style w:type="paragraph" w:customStyle="1" w:styleId="210">
    <w:name w:val="批注框文本 Char Char"/>
    <w:basedOn w:val="1"/>
    <w:qFormat/>
    <w:uiPriority w:val="0"/>
    <w:rPr>
      <w:sz w:val="18"/>
      <w:szCs w:val="20"/>
    </w:rPr>
  </w:style>
  <w:style w:type="paragraph" w:customStyle="1" w:styleId="211">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2">
    <w:name w:val="表格"/>
    <w:basedOn w:val="1"/>
    <w:qFormat/>
    <w:uiPriority w:val="0"/>
    <w:pPr>
      <w:jc w:val="center"/>
      <w:textAlignment w:val="center"/>
    </w:pPr>
    <w:rPr>
      <w:rFonts w:ascii="华文细黑" w:hAnsi="华文细黑"/>
      <w:kern w:val="0"/>
      <w:szCs w:val="20"/>
    </w:rPr>
  </w:style>
  <w:style w:type="paragraph" w:customStyle="1" w:styleId="213">
    <w:name w:val="列出段落1"/>
    <w:basedOn w:val="1"/>
    <w:qFormat/>
    <w:uiPriority w:val="0"/>
    <w:pPr>
      <w:spacing w:beforeLines="50" w:after="156" w:line="240" w:lineRule="atLeast"/>
      <w:ind w:left="425"/>
    </w:pPr>
    <w:rPr>
      <w:rFonts w:eastAsia="仿宋_GB2312"/>
      <w:sz w:val="24"/>
    </w:rPr>
  </w:style>
  <w:style w:type="paragraph" w:customStyle="1" w:styleId="214">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5">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6">
    <w:name w:val="retrait3"/>
    <w:basedOn w:val="1"/>
    <w:qFormat/>
    <w:uiPriority w:val="0"/>
    <w:pPr>
      <w:spacing w:before="20" w:after="20"/>
      <w:ind w:left="851"/>
      <w:jc w:val="left"/>
    </w:pPr>
    <w:rPr>
      <w:rFonts w:ascii="Arial" w:hAnsi="Arial"/>
      <w:kern w:val="0"/>
      <w:sz w:val="24"/>
      <w:szCs w:val="20"/>
      <w:lang w:val="en-GB"/>
    </w:rPr>
  </w:style>
  <w:style w:type="paragraph" w:customStyle="1" w:styleId="217">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18">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0">
    <w:name w:val="Table Paragraph"/>
    <w:basedOn w:val="1"/>
    <w:qFormat/>
    <w:uiPriority w:val="1"/>
    <w:pPr>
      <w:jc w:val="left"/>
    </w:pPr>
    <w:rPr>
      <w:rFonts w:ascii="Calibri" w:hAnsi="Calibri"/>
      <w:kern w:val="0"/>
      <w:sz w:val="22"/>
      <w:szCs w:val="22"/>
      <w:lang w:eastAsia="en-US"/>
    </w:rPr>
  </w:style>
  <w:style w:type="paragraph" w:customStyle="1" w:styleId="221">
    <w:name w:val="标题333"/>
    <w:basedOn w:val="1"/>
    <w:qFormat/>
    <w:uiPriority w:val="0"/>
    <w:rPr>
      <w:rFonts w:ascii="宋体" w:hAnsi="宋体" w:cs="宋体"/>
      <w:b/>
      <w:bCs/>
      <w:sz w:val="24"/>
      <w:szCs w:val="20"/>
    </w:rPr>
  </w:style>
  <w:style w:type="paragraph" w:customStyle="1" w:styleId="222">
    <w:name w:val="表格文字图表文字"/>
    <w:basedOn w:val="1"/>
    <w:qFormat/>
    <w:uiPriority w:val="0"/>
    <w:pPr>
      <w:snapToGrid w:val="0"/>
      <w:jc w:val="center"/>
    </w:pPr>
    <w:rPr>
      <w:rFonts w:cs="宋体"/>
      <w:szCs w:val="20"/>
    </w:rPr>
  </w:style>
  <w:style w:type="paragraph" w:customStyle="1" w:styleId="223">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4">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5">
    <w:name w:val="样式 宋体 小四 黑色 左 行距: 1.5 倍行距1"/>
    <w:basedOn w:val="1"/>
    <w:qFormat/>
    <w:uiPriority w:val="0"/>
    <w:pPr>
      <w:jc w:val="left"/>
    </w:pPr>
    <w:rPr>
      <w:rFonts w:ascii="宋体" w:hAnsi="宋体" w:cs="宋体"/>
      <w:color w:val="000000"/>
      <w:sz w:val="24"/>
      <w:szCs w:val="20"/>
    </w:rPr>
  </w:style>
  <w:style w:type="paragraph" w:customStyle="1" w:styleId="22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7">
    <w:name w:val="USE 4"/>
    <w:basedOn w:val="1"/>
    <w:qFormat/>
    <w:uiPriority w:val="0"/>
    <w:pPr>
      <w:ind w:left="104" w:hanging="227"/>
      <w:jc w:val="left"/>
    </w:pPr>
    <w:rPr>
      <w:rFonts w:ascii="宋体" w:hAnsi="宋体"/>
      <w:sz w:val="24"/>
      <w:szCs w:val="20"/>
    </w:rPr>
  </w:style>
  <w:style w:type="paragraph" w:customStyle="1" w:styleId="228">
    <w:name w:val="Char Char Char Char Char Char Char Char Char Char Char Char1 Char"/>
    <w:basedOn w:val="15"/>
    <w:qFormat/>
    <w:uiPriority w:val="0"/>
    <w:pPr>
      <w:shd w:val="clear" w:color="auto" w:fill="000080"/>
    </w:pPr>
    <w:rPr>
      <w:rFonts w:ascii="Times New Roman"/>
      <w:sz w:val="21"/>
      <w:szCs w:val="20"/>
    </w:rPr>
  </w:style>
  <w:style w:type="paragraph" w:customStyle="1" w:styleId="22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0">
    <w:name w:val="目录 91"/>
    <w:basedOn w:val="1"/>
    <w:next w:val="1"/>
    <w:qFormat/>
    <w:uiPriority w:val="39"/>
    <w:pPr>
      <w:ind w:left="3360" w:leftChars="1600"/>
    </w:pPr>
    <w:rPr>
      <w:rFonts w:ascii="Calibri" w:hAnsi="Calibri"/>
      <w:szCs w:val="22"/>
    </w:rPr>
  </w:style>
  <w:style w:type="paragraph" w:customStyle="1" w:styleId="231">
    <w:name w:val="retrait1"/>
    <w:basedOn w:val="1"/>
    <w:qFormat/>
    <w:uiPriority w:val="0"/>
    <w:pPr>
      <w:spacing w:before="20" w:after="20"/>
      <w:ind w:left="284"/>
      <w:jc w:val="left"/>
    </w:pPr>
    <w:rPr>
      <w:rFonts w:ascii="Arial" w:hAnsi="Arial"/>
      <w:kern w:val="0"/>
      <w:sz w:val="24"/>
      <w:szCs w:val="20"/>
      <w:lang w:val="en-GB"/>
    </w:rPr>
  </w:style>
  <w:style w:type="paragraph" w:customStyle="1" w:styleId="232">
    <w:name w:val="样式2"/>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33">
    <w:name w:val="条文 4"/>
    <w:next w:val="1"/>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234">
    <w:name w:val="Char2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35">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6">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37">
    <w:name w:val="Report Level 1"/>
    <w:basedOn w:val="1"/>
    <w:next w:val="101"/>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3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9">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240">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1">
    <w:name w:val="列表段落1"/>
    <w:basedOn w:val="1"/>
    <w:qFormat/>
    <w:uiPriority w:val="0"/>
  </w:style>
  <w:style w:type="paragraph" w:customStyle="1" w:styleId="24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3">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font7"/>
    <w:basedOn w:val="1"/>
    <w:qFormat/>
    <w:uiPriority w:val="0"/>
    <w:pPr>
      <w:spacing w:before="100" w:beforeAutospacing="1" w:after="100" w:afterAutospacing="1"/>
      <w:jc w:val="left"/>
    </w:pPr>
    <w:rPr>
      <w:kern w:val="0"/>
      <w:sz w:val="20"/>
      <w:szCs w:val="20"/>
    </w:rPr>
  </w:style>
  <w:style w:type="paragraph" w:customStyle="1" w:styleId="246">
    <w:name w:val="二级标题"/>
    <w:basedOn w:val="1"/>
    <w:qFormat/>
    <w:uiPriority w:val="0"/>
    <w:pPr>
      <w:tabs>
        <w:tab w:val="left" w:pos="-1341"/>
      </w:tabs>
      <w:ind w:left="2686" w:hanging="420"/>
      <w:outlineLvl w:val="1"/>
    </w:pPr>
    <w:rPr>
      <w:rFonts w:ascii="宋体" w:hAnsi="宋体"/>
      <w:sz w:val="24"/>
      <w:szCs w:val="20"/>
    </w:rPr>
  </w:style>
  <w:style w:type="paragraph" w:customStyle="1" w:styleId="247">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48">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3">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4">
    <w:name w:val="标题2"/>
    <w:basedOn w:val="2"/>
    <w:qFormat/>
    <w:uiPriority w:val="0"/>
    <w:pPr>
      <w:spacing w:before="0" w:after="0" w:line="312" w:lineRule="auto"/>
      <w:jc w:val="center"/>
    </w:pPr>
    <w:rPr>
      <w:rFonts w:ascii="宋体"/>
      <w:bCs w:val="0"/>
      <w:sz w:val="30"/>
      <w:szCs w:val="20"/>
    </w:rPr>
  </w:style>
  <w:style w:type="paragraph" w:customStyle="1" w:styleId="255">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6">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57">
    <w:name w:val="条文 5"/>
    <w:next w:val="1"/>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58">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59">
    <w:name w:val="条文 1"/>
    <w:next w:val="1"/>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60">
    <w:name w:val="需求书2"/>
    <w:basedOn w:val="1"/>
    <w:qFormat/>
    <w:uiPriority w:val="0"/>
    <w:pPr>
      <w:spacing w:line="500" w:lineRule="exact"/>
      <w:ind w:left="735" w:hanging="735"/>
    </w:pPr>
    <w:rPr>
      <w:rFonts w:ascii="黑体" w:eastAsia="黑体"/>
      <w:szCs w:val="20"/>
    </w:rPr>
  </w:style>
  <w:style w:type="paragraph" w:customStyle="1" w:styleId="261">
    <w:name w:val="wuff32"/>
    <w:basedOn w:val="25"/>
    <w:qFormat/>
    <w:uiPriority w:val="0"/>
    <w:pPr>
      <w:jc w:val="center"/>
    </w:pPr>
    <w:rPr>
      <w:rFonts w:ascii="黑体" w:eastAsia="黑体"/>
      <w:sz w:val="24"/>
      <w:szCs w:val="20"/>
    </w:rPr>
  </w:style>
  <w:style w:type="paragraph" w:customStyle="1" w:styleId="262">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3">
    <w:name w:val="Char Char Char"/>
    <w:basedOn w:val="1"/>
    <w:qFormat/>
    <w:uiPriority w:val="0"/>
    <w:rPr>
      <w:rFonts w:ascii="仿宋_GB2312" w:eastAsia="仿宋_GB2312"/>
      <w:b/>
      <w:sz w:val="32"/>
      <w:szCs w:val="32"/>
    </w:rPr>
  </w:style>
  <w:style w:type="paragraph" w:customStyle="1" w:styleId="264">
    <w:name w:val="目录 31"/>
    <w:basedOn w:val="1"/>
    <w:next w:val="1"/>
    <w:qFormat/>
    <w:uiPriority w:val="39"/>
    <w:pPr>
      <w:ind w:left="840" w:leftChars="400"/>
    </w:pPr>
  </w:style>
  <w:style w:type="paragraph" w:customStyle="1" w:styleId="26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6">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267">
    <w:name w:val="标题222"/>
    <w:basedOn w:val="1"/>
    <w:qFormat/>
    <w:uiPriority w:val="0"/>
    <w:rPr>
      <w:rFonts w:cs="宋体"/>
      <w:b/>
      <w:bCs/>
      <w:sz w:val="30"/>
      <w:szCs w:val="20"/>
    </w:rPr>
  </w:style>
  <w:style w:type="paragraph" w:customStyle="1" w:styleId="268">
    <w:name w:val="Char"/>
    <w:basedOn w:val="1"/>
    <w:qFormat/>
    <w:uiPriority w:val="0"/>
    <w:pPr>
      <w:tabs>
        <w:tab w:val="left" w:pos="360"/>
      </w:tabs>
    </w:pPr>
    <w:rPr>
      <w:sz w:val="24"/>
    </w:rPr>
  </w:style>
  <w:style w:type="paragraph" w:customStyle="1" w:styleId="269">
    <w:name w:val="一、"/>
    <w:next w:val="138"/>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1">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2">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3">
    <w:name w:val="USE 2"/>
    <w:basedOn w:val="1"/>
    <w:qFormat/>
    <w:uiPriority w:val="0"/>
    <w:pPr>
      <w:ind w:left="4556" w:hanging="3836"/>
      <w:jc w:val="left"/>
    </w:pPr>
    <w:rPr>
      <w:rFonts w:ascii="宋体" w:hAnsi="宋体"/>
      <w:sz w:val="24"/>
      <w:szCs w:val="20"/>
    </w:rPr>
  </w:style>
  <w:style w:type="paragraph" w:customStyle="1" w:styleId="274">
    <w:name w:val="表格文字"/>
    <w:basedOn w:val="1"/>
    <w:qFormat/>
    <w:uiPriority w:val="0"/>
    <w:pPr>
      <w:adjustRightInd w:val="0"/>
      <w:spacing w:line="420" w:lineRule="atLeast"/>
      <w:jc w:val="left"/>
      <w:textAlignment w:val="baseline"/>
    </w:pPr>
    <w:rPr>
      <w:kern w:val="0"/>
      <w:szCs w:val="20"/>
    </w:rPr>
  </w:style>
  <w:style w:type="paragraph" w:customStyle="1" w:styleId="275">
    <w:name w:val="1."/>
    <w:basedOn w:val="1"/>
    <w:qFormat/>
    <w:uiPriority w:val="0"/>
    <w:pPr>
      <w:tabs>
        <w:tab w:val="left" w:pos="425"/>
      </w:tabs>
      <w:ind w:firstLine="482"/>
    </w:pPr>
    <w:rPr>
      <w:sz w:val="28"/>
      <w:szCs w:val="20"/>
    </w:rPr>
  </w:style>
  <w:style w:type="paragraph" w:customStyle="1" w:styleId="276">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78">
    <w:name w:val="Body text 1"/>
    <w:basedOn w:val="279"/>
    <w:qFormat/>
    <w:uiPriority w:val="0"/>
    <w:pPr>
      <w:tabs>
        <w:tab w:val="left" w:pos="1134"/>
      </w:tabs>
      <w:ind w:hanging="1134"/>
    </w:pPr>
  </w:style>
  <w:style w:type="paragraph" w:customStyle="1" w:styleId="279">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0">
    <w:name w:val="_Style 10"/>
    <w:basedOn w:val="1"/>
    <w:next w:val="1"/>
    <w:qFormat/>
    <w:uiPriority w:val="0"/>
  </w:style>
  <w:style w:type="paragraph" w:customStyle="1" w:styleId="281">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2">
    <w:name w:val="Char Char Char Char Char Char Char1"/>
    <w:basedOn w:val="1"/>
    <w:qFormat/>
    <w:uiPriority w:val="0"/>
    <w:pPr>
      <w:spacing w:after="160" w:line="240" w:lineRule="exact"/>
      <w:jc w:val="left"/>
    </w:pPr>
    <w:rPr>
      <w:rFonts w:ascii="Arial" w:hAnsi="Arial" w:eastAsia="Times New Roman" w:cs="Verdana"/>
      <w:b/>
      <w:kern w:val="0"/>
      <w:sz w:val="24"/>
      <w:lang w:eastAsia="en-US"/>
    </w:rPr>
  </w:style>
  <w:style w:type="paragraph" w:customStyle="1" w:styleId="28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4">
    <w:name w:val="Char Char Char Char"/>
    <w:basedOn w:val="1"/>
    <w:qFormat/>
    <w:uiPriority w:val="0"/>
    <w:pPr>
      <w:tabs>
        <w:tab w:val="left" w:pos="360"/>
      </w:tabs>
    </w:pPr>
    <w:rPr>
      <w:sz w:val="24"/>
    </w:rPr>
  </w:style>
  <w:style w:type="paragraph" w:customStyle="1" w:styleId="285">
    <w:name w:val="标题3"/>
    <w:basedOn w:val="2"/>
    <w:qFormat/>
    <w:uiPriority w:val="0"/>
    <w:pPr>
      <w:spacing w:beforeLines="50" w:after="0" w:line="312" w:lineRule="auto"/>
      <w:jc w:val="center"/>
    </w:pPr>
    <w:rPr>
      <w:rFonts w:ascii="宋体"/>
      <w:bCs w:val="0"/>
      <w:sz w:val="24"/>
      <w:szCs w:val="20"/>
    </w:rPr>
  </w:style>
  <w:style w:type="paragraph" w:customStyle="1" w:styleId="286">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8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8">
    <w:name w:val="Char1"/>
    <w:basedOn w:val="1"/>
    <w:qFormat/>
    <w:uiPriority w:val="0"/>
    <w:rPr>
      <w:rFonts w:ascii="仿宋_GB2312" w:eastAsia="仿宋_GB2312"/>
      <w:b/>
      <w:sz w:val="32"/>
      <w:szCs w:val="32"/>
    </w:rPr>
  </w:style>
  <w:style w:type="paragraph" w:customStyle="1" w:styleId="289">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样式 纯文本 + 居中 行距: 最小值 9 磅"/>
    <w:basedOn w:val="25"/>
    <w:qFormat/>
    <w:uiPriority w:val="0"/>
    <w:pPr>
      <w:spacing w:line="180" w:lineRule="atLeast"/>
      <w:jc w:val="left"/>
    </w:pPr>
    <w:rPr>
      <w:rFonts w:cs="宋体"/>
      <w:sz w:val="24"/>
      <w:szCs w:val="20"/>
    </w:rPr>
  </w:style>
  <w:style w:type="paragraph" w:customStyle="1" w:styleId="291">
    <w:name w:val="Char Char Char Char Char Char Char Char Char Char Char Char Char"/>
    <w:basedOn w:val="1"/>
    <w:qFormat/>
    <w:uiPriority w:val="0"/>
    <w:rPr>
      <w:rFonts w:ascii="仿宋_GB2312" w:eastAsia="仿宋_GB2312"/>
      <w:b/>
      <w:sz w:val="32"/>
      <w:szCs w:val="32"/>
    </w:rPr>
  </w:style>
  <w:style w:type="paragraph" w:customStyle="1" w:styleId="29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3">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4">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5">
    <w:name w:val="tableau"/>
    <w:basedOn w:val="1"/>
    <w:qFormat/>
    <w:uiPriority w:val="0"/>
    <w:pPr>
      <w:spacing w:before="20" w:after="20"/>
      <w:jc w:val="center"/>
    </w:pPr>
    <w:rPr>
      <w:rFonts w:ascii="Arial" w:hAnsi="Arial"/>
      <w:kern w:val="0"/>
      <w:sz w:val="16"/>
      <w:szCs w:val="20"/>
      <w:lang w:val="en-GB"/>
    </w:rPr>
  </w:style>
  <w:style w:type="paragraph" w:customStyle="1" w:styleId="29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97">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98">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99">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0">
    <w:name w:val="样式 宋体 小四 黑色 左 行距: 1.5 倍行距"/>
    <w:basedOn w:val="1"/>
    <w:qFormat/>
    <w:uiPriority w:val="0"/>
    <w:pPr>
      <w:jc w:val="left"/>
    </w:pPr>
    <w:rPr>
      <w:rFonts w:ascii="宋体" w:hAnsi="宋体" w:cs="宋体"/>
      <w:color w:val="000000"/>
      <w:sz w:val="24"/>
      <w:szCs w:val="20"/>
    </w:rPr>
  </w:style>
  <w:style w:type="paragraph" w:customStyle="1" w:styleId="301">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3">
    <w:name w:val="Tétière"/>
    <w:basedOn w:val="1"/>
    <w:qFormat/>
    <w:uiPriority w:val="0"/>
    <w:pPr>
      <w:spacing w:before="60" w:after="60"/>
      <w:jc w:val="center"/>
    </w:pPr>
    <w:rPr>
      <w:rFonts w:ascii="Arial" w:hAnsi="Arial"/>
      <w:b/>
      <w:kern w:val="0"/>
      <w:sz w:val="16"/>
      <w:szCs w:val="20"/>
      <w:lang w:val="en-GB"/>
    </w:rPr>
  </w:style>
  <w:style w:type="paragraph" w:customStyle="1" w:styleId="304">
    <w:name w:val="目录 81"/>
    <w:basedOn w:val="1"/>
    <w:next w:val="1"/>
    <w:qFormat/>
    <w:uiPriority w:val="39"/>
    <w:pPr>
      <w:ind w:left="2940" w:leftChars="1400"/>
    </w:pPr>
    <w:rPr>
      <w:rFonts w:ascii="Calibri" w:hAnsi="Calibri"/>
      <w:szCs w:val="22"/>
    </w:rPr>
  </w:style>
  <w:style w:type="paragraph" w:customStyle="1" w:styleId="305">
    <w:name w:val="样式1"/>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06">
    <w:name w:val="Char Char Char Char Char Char Char Char Char Char"/>
    <w:basedOn w:val="1"/>
    <w:qFormat/>
    <w:uiPriority w:val="0"/>
    <w:rPr>
      <w:rFonts w:ascii="Tahoma" w:hAnsi="Tahoma" w:cs="仿宋_GB2312"/>
      <w:sz w:val="24"/>
      <w:szCs w:val="20"/>
    </w:rPr>
  </w:style>
  <w:style w:type="paragraph" w:customStyle="1" w:styleId="307">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08">
    <w:name w:val="Char4"/>
    <w:basedOn w:val="1"/>
    <w:qFormat/>
    <w:uiPriority w:val="0"/>
  </w:style>
  <w:style w:type="paragraph" w:customStyle="1" w:styleId="309">
    <w:name w:val="目录 41"/>
    <w:basedOn w:val="1"/>
    <w:next w:val="1"/>
    <w:qFormat/>
    <w:uiPriority w:val="39"/>
    <w:pPr>
      <w:ind w:left="1260" w:leftChars="600"/>
    </w:pPr>
    <w:rPr>
      <w:rFonts w:ascii="Calibri" w:hAnsi="Calibri"/>
      <w:szCs w:val="22"/>
    </w:rPr>
  </w:style>
  <w:style w:type="paragraph" w:customStyle="1" w:styleId="310">
    <w:name w:val="cucd-0"/>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1">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2">
    <w:name w:val="1.1"/>
    <w:basedOn w:val="3"/>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3">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4">
    <w:name w:val="文件正文"/>
    <w:basedOn w:val="1"/>
    <w:qFormat/>
    <w:uiPriority w:val="0"/>
    <w:pPr>
      <w:ind w:firstLine="480"/>
    </w:pPr>
    <w:rPr>
      <w:rFonts w:eastAsia="仿宋_GB2312"/>
      <w:sz w:val="24"/>
      <w:szCs w:val="20"/>
    </w:rPr>
  </w:style>
  <w:style w:type="paragraph" w:customStyle="1" w:styleId="315">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6">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17">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18">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19">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0">
    <w:name w:val="通用专用"/>
    <w:basedOn w:val="1"/>
    <w:qFormat/>
    <w:uiPriority w:val="0"/>
    <w:pPr>
      <w:jc w:val="center"/>
    </w:pPr>
    <w:rPr>
      <w:rFonts w:ascii="宋体"/>
      <w:b/>
      <w:sz w:val="36"/>
      <w:szCs w:val="20"/>
    </w:rPr>
  </w:style>
  <w:style w:type="paragraph" w:customStyle="1" w:styleId="321">
    <w:name w:val="Char Char Char Char Char Char Char Char Char Char Char Char Char1"/>
    <w:basedOn w:val="1"/>
    <w:qFormat/>
    <w:uiPriority w:val="0"/>
    <w:rPr>
      <w:rFonts w:ascii="仿宋_GB2312" w:eastAsia="仿宋_GB2312"/>
      <w:b/>
      <w:sz w:val="32"/>
      <w:szCs w:val="32"/>
    </w:rPr>
  </w:style>
  <w:style w:type="paragraph" w:customStyle="1" w:styleId="322">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3">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4">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5">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6">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27">
    <w:name w:val="目录 61"/>
    <w:basedOn w:val="1"/>
    <w:next w:val="1"/>
    <w:qFormat/>
    <w:uiPriority w:val="39"/>
    <w:pPr>
      <w:ind w:left="2100" w:leftChars="1000"/>
    </w:pPr>
    <w:rPr>
      <w:rFonts w:ascii="Calibri" w:hAnsi="Calibri"/>
      <w:szCs w:val="22"/>
    </w:rPr>
  </w:style>
  <w:style w:type="paragraph" w:customStyle="1" w:styleId="32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9">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0">
    <w:name w:val="样式 样式 标题 3 + 仿宋_GB2312 小四 段前: 0 磅 段后: 0 磅 + 段前: 0.5 行"/>
    <w:basedOn w:val="331"/>
    <w:qFormat/>
    <w:uiPriority w:val="0"/>
    <w:pPr>
      <w:spacing w:afterLines="50"/>
      <w:jc w:val="both"/>
    </w:pPr>
    <w:rPr>
      <w:rFonts w:ascii="宋体" w:eastAsia="宋体"/>
      <w:b w:val="0"/>
    </w:rPr>
  </w:style>
  <w:style w:type="paragraph" w:customStyle="1" w:styleId="331">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332">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3">
    <w:name w:val="青岛正文"/>
    <w:basedOn w:val="1"/>
    <w:qFormat/>
    <w:uiPriority w:val="0"/>
    <w:rPr>
      <w:sz w:val="28"/>
    </w:rPr>
  </w:style>
  <w:style w:type="paragraph" w:customStyle="1" w:styleId="33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5">
    <w:name w:val="样式 标题 3 + (中文) 黑体 小四 非加粗 段前: 7.8 磅 段后: 0 磅 行距: 固定值 20 磅"/>
    <w:basedOn w:val="4"/>
    <w:qFormat/>
    <w:uiPriority w:val="0"/>
    <w:pPr>
      <w:spacing w:before="0" w:after="0" w:line="400" w:lineRule="exact"/>
    </w:pPr>
    <w:rPr>
      <w:rFonts w:eastAsia="黑体" w:cs="宋体"/>
      <w:b w:val="0"/>
      <w:bCs w:val="0"/>
      <w:szCs w:val="20"/>
    </w:rPr>
  </w:style>
  <w:style w:type="paragraph" w:customStyle="1" w:styleId="33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37">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38">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9">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0">
    <w:name w:val="Report Level 2"/>
    <w:basedOn w:val="237"/>
    <w:next w:val="101"/>
    <w:qFormat/>
    <w:uiPriority w:val="0"/>
    <w:pPr>
      <w:ind w:left="0" w:firstLine="0"/>
      <w:outlineLvl w:val="1"/>
    </w:pPr>
    <w:rPr>
      <w:caps w:val="0"/>
    </w:rPr>
  </w:style>
  <w:style w:type="paragraph" w:styleId="341">
    <w:name w:val="List Paragraph"/>
    <w:basedOn w:val="1"/>
    <w:qFormat/>
    <w:uiPriority w:val="0"/>
    <w:pPr>
      <w:ind w:firstLine="420"/>
    </w:pPr>
  </w:style>
  <w:style w:type="paragraph" w:customStyle="1" w:styleId="34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3">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5">
    <w:name w:val="样式 宋体 小四 首行缩进:  0.93 厘米 段前: 11.15 磅 段后: 11.15 磅1"/>
    <w:basedOn w:val="195"/>
    <w:next w:val="195"/>
    <w:qFormat/>
    <w:uiPriority w:val="99"/>
    <w:rPr>
      <w:rFonts w:ascii="宋体"/>
      <w:color w:val="auto"/>
    </w:rPr>
  </w:style>
  <w:style w:type="paragraph" w:customStyle="1" w:styleId="346">
    <w:name w:val="纯文本1"/>
    <w:basedOn w:val="1"/>
    <w:qFormat/>
    <w:uiPriority w:val="0"/>
    <w:rPr>
      <w:rFonts w:ascii="宋体" w:hAnsi="Courier New" w:cs="Courier New"/>
      <w:szCs w:val="21"/>
    </w:rPr>
  </w:style>
  <w:style w:type="paragraph" w:customStyle="1" w:styleId="347">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8">
    <w:name w:val="目录 21"/>
    <w:basedOn w:val="1"/>
    <w:next w:val="1"/>
    <w:qFormat/>
    <w:uiPriority w:val="39"/>
    <w:pPr>
      <w:tabs>
        <w:tab w:val="right" w:leader="dot" w:pos="8295"/>
      </w:tabs>
      <w:ind w:left="205" w:leftChars="205"/>
    </w:pPr>
  </w:style>
  <w:style w:type="paragraph" w:customStyle="1" w:styleId="349">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0">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1">
    <w:name w:val="青岛标题4"/>
    <w:basedOn w:val="5"/>
    <w:qFormat/>
    <w:uiPriority w:val="0"/>
    <w:pPr>
      <w:spacing w:line="500" w:lineRule="atLeast"/>
      <w:jc w:val="left"/>
      <w:outlineLvl w:val="2"/>
    </w:pPr>
    <w:rPr>
      <w:rFonts w:eastAsia="宋体"/>
      <w:sz w:val="30"/>
    </w:rPr>
  </w:style>
  <w:style w:type="paragraph" w:customStyle="1" w:styleId="352">
    <w:name w:val="样式3"/>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53">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5">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7">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58">
    <w:name w:val="样式 (西文) 宋体 行距: 1.5 倍行距"/>
    <w:basedOn w:val="1"/>
    <w:qFormat/>
    <w:uiPriority w:val="0"/>
    <w:rPr>
      <w:rFonts w:ascii="宋体" w:hAnsi="宋体" w:cs="宋体"/>
      <w:szCs w:val="20"/>
    </w:rPr>
  </w:style>
  <w:style w:type="paragraph" w:customStyle="1" w:styleId="359">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360">
    <w:name w:val="Report Level 3"/>
    <w:basedOn w:val="237"/>
    <w:next w:val="101"/>
    <w:qFormat/>
    <w:uiPriority w:val="0"/>
    <w:pPr>
      <w:tabs>
        <w:tab w:val="clear" w:pos="1080"/>
      </w:tabs>
      <w:ind w:left="0" w:firstLine="0"/>
      <w:jc w:val="both"/>
      <w:outlineLvl w:val="2"/>
    </w:pPr>
    <w:rPr>
      <w:b w:val="0"/>
      <w:caps w:val="0"/>
      <w:sz w:val="22"/>
    </w:rPr>
  </w:style>
  <w:style w:type="paragraph" w:customStyle="1" w:styleId="361">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3">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5">
    <w:name w:val="Char Char Char Char Char Char Char Char Char Char Char Char"/>
    <w:basedOn w:val="1"/>
    <w:qFormat/>
    <w:uiPriority w:val="0"/>
    <w:rPr>
      <w:rFonts w:ascii="Tahoma" w:hAnsi="Tahoma"/>
      <w:sz w:val="24"/>
      <w:szCs w:val="20"/>
    </w:rPr>
  </w:style>
  <w:style w:type="paragraph" w:customStyle="1" w:styleId="366">
    <w:name w:val="标题 41"/>
    <w:basedOn w:val="1"/>
    <w:qFormat/>
    <w:uiPriority w:val="1"/>
    <w:pPr>
      <w:ind w:left="522"/>
      <w:jc w:val="left"/>
      <w:outlineLvl w:val="4"/>
    </w:pPr>
    <w:rPr>
      <w:rFonts w:eastAsia="Times New Roman"/>
      <w:b/>
      <w:bCs/>
      <w:kern w:val="0"/>
      <w:szCs w:val="21"/>
      <w:lang w:eastAsia="en-US"/>
    </w:rPr>
  </w:style>
  <w:style w:type="paragraph" w:customStyle="1" w:styleId="367">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68">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69">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0">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1">
    <w:name w:val="合同书"/>
    <w:basedOn w:val="1"/>
    <w:qFormat/>
    <w:uiPriority w:val="0"/>
    <w:pPr>
      <w:jc w:val="center"/>
    </w:pPr>
    <w:rPr>
      <w:b/>
      <w:sz w:val="36"/>
      <w:szCs w:val="20"/>
    </w:rPr>
  </w:style>
  <w:style w:type="paragraph" w:customStyle="1" w:styleId="372">
    <w:name w:val="修订1"/>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3">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4">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375">
    <w:name w:val="Char Char Char Char Char1 Char"/>
    <w:basedOn w:val="1"/>
    <w:qFormat/>
    <w:uiPriority w:val="0"/>
    <w:pPr>
      <w:adjustRightInd w:val="0"/>
    </w:pPr>
    <w:rPr>
      <w:rFonts w:eastAsia="黑体"/>
      <w:spacing w:val="20"/>
      <w:sz w:val="32"/>
      <w:szCs w:val="32"/>
    </w:rPr>
  </w:style>
  <w:style w:type="paragraph" w:customStyle="1" w:styleId="376">
    <w:name w:val="批注主题 Char Char"/>
    <w:basedOn w:val="17"/>
    <w:next w:val="17"/>
    <w:qFormat/>
    <w:uiPriority w:val="0"/>
    <w:rPr>
      <w:b/>
      <w:szCs w:val="20"/>
    </w:rPr>
  </w:style>
  <w:style w:type="paragraph" w:customStyle="1" w:styleId="377">
    <w:name w:val="正文段"/>
    <w:basedOn w:val="1"/>
    <w:qFormat/>
    <w:uiPriority w:val="0"/>
    <w:pPr>
      <w:snapToGrid w:val="0"/>
      <w:spacing w:afterLines="50"/>
    </w:pPr>
    <w:rPr>
      <w:kern w:val="0"/>
      <w:sz w:val="24"/>
      <w:szCs w:val="20"/>
    </w:rPr>
  </w:style>
  <w:style w:type="paragraph" w:customStyle="1" w:styleId="37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79">
    <w:name w:val="条文 表"/>
    <w:next w:val="1"/>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38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1">
    <w:name w:val="目录 71"/>
    <w:basedOn w:val="1"/>
    <w:next w:val="1"/>
    <w:qFormat/>
    <w:uiPriority w:val="39"/>
    <w:pPr>
      <w:ind w:left="2520" w:leftChars="1200"/>
    </w:pPr>
    <w:rPr>
      <w:rFonts w:ascii="Calibri" w:hAnsi="Calibri"/>
      <w:szCs w:val="22"/>
    </w:rPr>
  </w:style>
  <w:style w:type="paragraph" w:customStyle="1" w:styleId="382">
    <w:name w:val="_Style 381"/>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3">
    <w:name w:val="青岛标题3"/>
    <w:basedOn w:val="4"/>
    <w:qFormat/>
    <w:uiPriority w:val="0"/>
    <w:pPr>
      <w:spacing w:line="500" w:lineRule="exact"/>
      <w:jc w:val="left"/>
      <w:outlineLvl w:val="1"/>
    </w:pPr>
  </w:style>
  <w:style w:type="paragraph" w:customStyle="1" w:styleId="384">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5">
    <w:name w:val="样式5"/>
    <w:basedOn w:val="1"/>
    <w:qFormat/>
    <w:uiPriority w:val="0"/>
    <w:pPr>
      <w:tabs>
        <w:tab w:val="left" w:pos="547"/>
        <w:tab w:val="left" w:pos="1080"/>
      </w:tabs>
      <w:spacing w:line="480" w:lineRule="atLeast"/>
      <w:jc w:val="center"/>
    </w:pPr>
    <w:rPr>
      <w:b/>
      <w:sz w:val="24"/>
    </w:rPr>
  </w:style>
  <w:style w:type="paragraph" w:customStyle="1" w:styleId="386">
    <w:name w:val="字元 字元 Char Char Char Char Char Char Char"/>
    <w:basedOn w:val="1"/>
    <w:qFormat/>
    <w:uiPriority w:val="0"/>
    <w:rPr>
      <w:rFonts w:ascii="Tahoma" w:hAnsi="Tahoma" w:cs="仿宋_GB2312"/>
      <w:sz w:val="24"/>
      <w:szCs w:val="20"/>
    </w:rPr>
  </w:style>
  <w:style w:type="paragraph" w:customStyle="1" w:styleId="387">
    <w:name w:val="样式 表格 + 加粗"/>
    <w:basedOn w:val="98"/>
    <w:qFormat/>
    <w:uiPriority w:val="0"/>
    <w:rPr>
      <w:b/>
      <w:bCs/>
    </w:rPr>
  </w:style>
  <w:style w:type="paragraph" w:customStyle="1" w:styleId="38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89">
    <w:name w:val="Table Normal"/>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90">
    <w:name w:val="WPSOffice手动目录 1"/>
    <w:qFormat/>
    <w:uiPriority w:val="0"/>
    <w:rPr>
      <w:rFonts w:ascii="Times New Roman" w:hAnsi="Times New Roman" w:eastAsia="宋体" w:cs="Times New Roman"/>
      <w:lang w:val="en-US" w:eastAsia="zh-CN" w:bidi="ar-SA"/>
    </w:rPr>
  </w:style>
  <w:style w:type="paragraph" w:customStyle="1" w:styleId="39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9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1241</Words>
  <Characters>1499</Characters>
  <Lines>189</Lines>
  <Paragraphs>53</Paragraphs>
  <TotalTime>6</TotalTime>
  <ScaleCrop>false</ScaleCrop>
  <LinksUpToDate>false</LinksUpToDate>
  <CharactersWithSpaces>1680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2026-01-09T07:09:00Z</dcterms:created>
  <dc:creator>1</dc:creator>
  <cp:lastModifiedBy>刘沁</cp:lastModifiedBy>
  <cp:lastPrinted>2025-07-29T03:34:00Z</cp:lastPrinted>
  <dcterms:modified xsi:type="dcterms:W3CDTF">2026-01-21T00:52:31Z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8362E555E5074B468D7F0CB3617551E3_13</vt:lpwstr>
  </property>
  <property fmtid="{D5CDD505-2E9C-101B-9397-08002B2CF9AE}" pid="4" name="KSOTemplateDocerSaveRecord">
    <vt:lpwstr>eyJoZGlkIjoiYWNlOTQzMTJlODk0YTU4MWY0OTg5ODRhOTAzMzc5OTUiLCJ1c2VySWQiOiIxNjY1MTc1OTQ5In0=</vt:lpwstr>
  </property>
</Properties>
</file>