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E71" w:rsidRDefault="009C4E71">
      <w:pPr>
        <w:pStyle w:val="3"/>
        <w:rPr>
          <w:sz w:val="21"/>
          <w:szCs w:val="21"/>
        </w:rPr>
      </w:pPr>
      <w:bookmarkStart w:id="0" w:name="_GoBack"/>
      <w:bookmarkEnd w:id="0"/>
      <w:r>
        <w:rPr>
          <w:rFonts w:hint="eastAsia"/>
          <w:sz w:val="21"/>
          <w:szCs w:val="21"/>
        </w:rPr>
        <w:t>香港交易及結算所有限公司及香港聯合交易所有限公司對本公告的內容概不負責，對其準確性或完整性亦不發表任何聲明，並明確表示，概不對因本公告全部或任何部份內容而產生或因倚賴該等內容而引致的任何損失承擔任何責任。</w:t>
      </w:r>
    </w:p>
    <w:p w:rsidR="009C4E71" w:rsidRDefault="00940CE7">
      <w:pPr>
        <w:snapToGrid w:val="0"/>
        <w:spacing w:line="288" w:lineRule="auto"/>
        <w:rPr>
          <w:rFonts w:ascii="Times New Roman"/>
          <w:sz w:val="21"/>
        </w:rPr>
      </w:pPr>
      <w:r w:rsidRPr="00D73B86">
        <w:rPr>
          <w:rFonts w:eastAsia="MingLiU" w:hint="eastAsia"/>
          <w:i/>
          <w:noProof/>
          <w:sz w:val="21"/>
          <w:szCs w:val="20"/>
          <w:lang w:eastAsia="zh-CN"/>
        </w:rPr>
        <w:drawing>
          <wp:anchor distT="0" distB="0" distL="114300" distR="114300" simplePos="0" relativeHeight="251660288" behindDoc="0" locked="0" layoutInCell="1" allowOverlap="1" wp14:anchorId="7A6936EA" wp14:editId="316CA7B8">
            <wp:simplePos x="0" y="0"/>
            <wp:positionH relativeFrom="column">
              <wp:posOffset>502920</wp:posOffset>
            </wp:positionH>
            <wp:positionV relativeFrom="paragraph">
              <wp:posOffset>2209</wp:posOffset>
            </wp:positionV>
            <wp:extent cx="4372610" cy="1421130"/>
            <wp:effectExtent l="0" t="0" r="8890" b="762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深高速全称繁体（上下）_画板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72610" cy="1421130"/>
                    </a:xfrm>
                    <a:prstGeom prst="rect">
                      <a:avLst/>
                    </a:prstGeom>
                  </pic:spPr>
                </pic:pic>
              </a:graphicData>
            </a:graphic>
          </wp:anchor>
        </w:drawing>
      </w:r>
    </w:p>
    <w:p w:rsidR="009C4E71" w:rsidRDefault="009C4E71">
      <w:pPr>
        <w:pStyle w:val="a5"/>
        <w:snapToGrid w:val="0"/>
        <w:spacing w:line="240" w:lineRule="atLeast"/>
        <w:jc w:val="center"/>
        <w:rPr>
          <w:sz w:val="16"/>
        </w:rPr>
      </w:pPr>
    </w:p>
    <w:p w:rsidR="00A66C06" w:rsidRDefault="00A66C06">
      <w:pPr>
        <w:autoSpaceDE/>
        <w:autoSpaceDN/>
        <w:snapToGrid w:val="0"/>
        <w:spacing w:line="240" w:lineRule="auto"/>
        <w:jc w:val="center"/>
        <w:rPr>
          <w:rFonts w:ascii="Times New Roman" w:eastAsiaTheme="minorEastAsia"/>
          <w:b/>
          <w:bCs/>
          <w:color w:val="auto"/>
          <w:spacing w:val="60"/>
          <w:kern w:val="2"/>
          <w:sz w:val="32"/>
          <w:szCs w:val="32"/>
          <w:lang w:eastAsia="zh-CN"/>
        </w:rPr>
      </w:pPr>
    </w:p>
    <w:p w:rsidR="00A66C06" w:rsidRDefault="00A66C06">
      <w:pPr>
        <w:autoSpaceDE/>
        <w:autoSpaceDN/>
        <w:snapToGrid w:val="0"/>
        <w:spacing w:line="240" w:lineRule="auto"/>
        <w:jc w:val="center"/>
        <w:rPr>
          <w:rFonts w:ascii="Times New Roman" w:eastAsiaTheme="minorEastAsia"/>
          <w:b/>
          <w:bCs/>
          <w:color w:val="auto"/>
          <w:spacing w:val="60"/>
          <w:kern w:val="2"/>
          <w:sz w:val="32"/>
          <w:szCs w:val="32"/>
          <w:lang w:eastAsia="zh-CN"/>
        </w:rPr>
      </w:pPr>
    </w:p>
    <w:p w:rsidR="00940CE7" w:rsidRDefault="00940CE7">
      <w:pPr>
        <w:autoSpaceDE/>
        <w:autoSpaceDN/>
        <w:snapToGrid w:val="0"/>
        <w:spacing w:line="240" w:lineRule="auto"/>
        <w:jc w:val="center"/>
        <w:rPr>
          <w:rFonts w:ascii="Times New Roman" w:eastAsiaTheme="minorEastAsia"/>
          <w:b/>
          <w:bCs/>
          <w:color w:val="auto"/>
          <w:spacing w:val="60"/>
          <w:kern w:val="2"/>
          <w:sz w:val="32"/>
          <w:szCs w:val="32"/>
          <w:lang w:eastAsia="zh-CN"/>
        </w:rPr>
      </w:pPr>
    </w:p>
    <w:p w:rsidR="00940CE7" w:rsidRDefault="00940CE7">
      <w:pPr>
        <w:autoSpaceDE/>
        <w:autoSpaceDN/>
        <w:snapToGrid w:val="0"/>
        <w:spacing w:line="240" w:lineRule="auto"/>
        <w:jc w:val="center"/>
        <w:rPr>
          <w:rFonts w:ascii="Times New Roman" w:eastAsiaTheme="minorEastAsia"/>
          <w:b/>
          <w:bCs/>
          <w:color w:val="auto"/>
          <w:spacing w:val="60"/>
          <w:kern w:val="2"/>
          <w:sz w:val="32"/>
          <w:szCs w:val="32"/>
          <w:lang w:eastAsia="zh-CN"/>
        </w:rPr>
      </w:pPr>
    </w:p>
    <w:p w:rsidR="00940CE7" w:rsidRDefault="00940CE7">
      <w:pPr>
        <w:autoSpaceDE/>
        <w:autoSpaceDN/>
        <w:snapToGrid w:val="0"/>
        <w:spacing w:line="240" w:lineRule="auto"/>
        <w:jc w:val="center"/>
        <w:rPr>
          <w:rFonts w:ascii="Times New Roman" w:eastAsiaTheme="minorEastAsia"/>
          <w:b/>
          <w:bCs/>
          <w:color w:val="auto"/>
          <w:spacing w:val="60"/>
          <w:kern w:val="2"/>
          <w:sz w:val="32"/>
          <w:szCs w:val="32"/>
          <w:lang w:eastAsia="zh-CN"/>
        </w:rPr>
      </w:pPr>
    </w:p>
    <w:p w:rsidR="009C4E71" w:rsidRDefault="009C4E71">
      <w:pPr>
        <w:autoSpaceDE/>
        <w:autoSpaceDN/>
        <w:adjustRightInd/>
        <w:snapToGrid w:val="0"/>
        <w:spacing w:line="240" w:lineRule="auto"/>
        <w:jc w:val="center"/>
        <w:rPr>
          <w:rFonts w:ascii="Times New Roman" w:eastAsia="MingLiU"/>
          <w:i/>
          <w:noProof/>
          <w:color w:val="auto"/>
          <w:sz w:val="21"/>
          <w:szCs w:val="20"/>
        </w:rPr>
      </w:pPr>
      <w:r>
        <w:rPr>
          <w:rFonts w:ascii="Times New Roman" w:eastAsia="MingLiU" w:hint="eastAsia"/>
          <w:i/>
          <w:noProof/>
          <w:color w:val="auto"/>
          <w:sz w:val="21"/>
          <w:szCs w:val="20"/>
        </w:rPr>
        <w:t>（於中華人民共和國註冊成立的股份有限公司）</w:t>
      </w:r>
    </w:p>
    <w:p w:rsidR="009C4E71" w:rsidRDefault="009C4E71">
      <w:pPr>
        <w:autoSpaceDE/>
        <w:autoSpaceDN/>
        <w:adjustRightInd/>
        <w:snapToGrid w:val="0"/>
        <w:spacing w:line="240" w:lineRule="auto"/>
        <w:jc w:val="center"/>
        <w:rPr>
          <w:rFonts w:ascii="Times New Roman" w:eastAsia="MingLiU"/>
          <w:b/>
          <w:noProof/>
          <w:color w:val="auto"/>
          <w:sz w:val="21"/>
          <w:szCs w:val="20"/>
        </w:rPr>
      </w:pPr>
      <w:r>
        <w:rPr>
          <w:rFonts w:ascii="Times New Roman" w:eastAsia="MingLiU" w:hint="eastAsia"/>
          <w:b/>
          <w:noProof/>
          <w:color w:val="auto"/>
          <w:sz w:val="21"/>
          <w:szCs w:val="20"/>
        </w:rPr>
        <w:t>（股份代號：</w:t>
      </w:r>
      <w:r>
        <w:rPr>
          <w:rFonts w:ascii="Times New Roman"/>
          <w:b/>
          <w:noProof/>
          <w:color w:val="auto"/>
          <w:sz w:val="21"/>
          <w:szCs w:val="20"/>
        </w:rPr>
        <w:t>00</w:t>
      </w:r>
      <w:r>
        <w:rPr>
          <w:rFonts w:ascii="Times New Roman" w:eastAsia="MingLiU"/>
          <w:b/>
          <w:noProof/>
          <w:color w:val="auto"/>
          <w:sz w:val="21"/>
          <w:szCs w:val="20"/>
        </w:rPr>
        <w:t>548</w:t>
      </w:r>
      <w:r>
        <w:rPr>
          <w:rFonts w:ascii="Times New Roman" w:eastAsia="MingLiU" w:hint="eastAsia"/>
          <w:b/>
          <w:noProof/>
          <w:color w:val="auto"/>
          <w:sz w:val="21"/>
          <w:szCs w:val="20"/>
        </w:rPr>
        <w:t>）</w:t>
      </w:r>
    </w:p>
    <w:p w:rsidR="009C4E71" w:rsidRDefault="009C4E71">
      <w:pPr>
        <w:pStyle w:val="12L"/>
        <w:snapToGrid w:val="0"/>
        <w:spacing w:line="288" w:lineRule="auto"/>
        <w:rPr>
          <w:rFonts w:ascii="Times New Roman"/>
          <w:sz w:val="24"/>
          <w:szCs w:val="24"/>
        </w:rPr>
      </w:pPr>
    </w:p>
    <w:p w:rsidR="009C4E71" w:rsidRDefault="0057281E">
      <w:pPr>
        <w:snapToGrid w:val="0"/>
        <w:spacing w:line="312" w:lineRule="auto"/>
        <w:ind w:right="11"/>
        <w:jc w:val="center"/>
        <w:rPr>
          <w:rFonts w:ascii="Times New Roman"/>
          <w:b/>
          <w:sz w:val="28"/>
        </w:rPr>
      </w:pPr>
      <w:r>
        <w:rPr>
          <w:rFonts w:ascii="Times New Roman"/>
          <w:b/>
          <w:sz w:val="28"/>
        </w:rPr>
        <w:t>20</w:t>
      </w:r>
      <w:r w:rsidR="008F78D0">
        <w:rPr>
          <w:rFonts w:ascii="Times New Roman" w:eastAsia="宋体"/>
          <w:b/>
          <w:sz w:val="28"/>
          <w:lang w:eastAsia="zh-CN"/>
        </w:rPr>
        <w:t>2</w:t>
      </w:r>
      <w:r w:rsidR="00CE6AD5">
        <w:rPr>
          <w:rFonts w:ascii="Times New Roman" w:eastAsia="宋体"/>
          <w:b/>
          <w:sz w:val="28"/>
          <w:lang w:eastAsia="zh-CN"/>
        </w:rPr>
        <w:t>2</w:t>
      </w:r>
      <w:r w:rsidR="009C4E71" w:rsidRPr="00D82AB0">
        <w:rPr>
          <w:rFonts w:ascii="Times New Roman" w:eastAsia="宋体" w:hint="eastAsia"/>
          <w:b/>
          <w:sz w:val="28"/>
          <w:lang w:eastAsia="zh-CN"/>
        </w:rPr>
        <w:t>年</w:t>
      </w:r>
      <w:r w:rsidR="000768A4">
        <w:rPr>
          <w:rFonts w:ascii="Times New Roman" w:eastAsia="宋体"/>
          <w:b/>
          <w:sz w:val="28"/>
          <w:lang w:eastAsia="zh-CN"/>
        </w:rPr>
        <w:t>1</w:t>
      </w:r>
      <w:r w:rsidR="00462ECE">
        <w:rPr>
          <w:rFonts w:ascii="Times New Roman" w:eastAsia="宋体"/>
          <w:b/>
          <w:sz w:val="28"/>
          <w:lang w:eastAsia="zh-CN"/>
        </w:rPr>
        <w:t>2</w:t>
      </w:r>
      <w:r w:rsidR="009C4E71" w:rsidRPr="00D82AB0">
        <w:rPr>
          <w:rFonts w:ascii="Times New Roman" w:eastAsia="宋体" w:hint="eastAsia"/>
          <w:b/>
          <w:sz w:val="28"/>
          <w:lang w:eastAsia="zh-CN"/>
        </w:rPr>
        <w:t>月未</w:t>
      </w:r>
      <w:r w:rsidR="009C4E71">
        <w:rPr>
          <w:rFonts w:ascii="Times New Roman" w:hint="eastAsia"/>
          <w:b/>
          <w:sz w:val="28"/>
        </w:rPr>
        <w:t>經審計</w:t>
      </w:r>
      <w:r w:rsidR="008F78D0" w:rsidRPr="008F78D0">
        <w:rPr>
          <w:rFonts w:ascii="Times New Roman" w:hint="eastAsia"/>
          <w:b/>
          <w:sz w:val="28"/>
        </w:rPr>
        <w:t>路費收入</w:t>
      </w:r>
    </w:p>
    <w:p w:rsidR="009C4E71" w:rsidRPr="00C60F9E" w:rsidRDefault="009C4E71">
      <w:pPr>
        <w:pStyle w:val="2"/>
        <w:spacing w:line="288" w:lineRule="auto"/>
        <w:rPr>
          <w:kern w:val="2"/>
          <w:sz w:val="22"/>
          <w:szCs w:val="22"/>
        </w:rPr>
      </w:pPr>
    </w:p>
    <w:p w:rsidR="009C4E71" w:rsidRPr="00E3730C" w:rsidRDefault="009C4E71" w:rsidP="003F5CD6">
      <w:pPr>
        <w:pStyle w:val="2"/>
        <w:spacing w:afterLines="50" w:after="156" w:line="312" w:lineRule="auto"/>
        <w:rPr>
          <w:kern w:val="2"/>
          <w:szCs w:val="24"/>
        </w:rPr>
      </w:pPr>
      <w:r w:rsidRPr="00E3730C">
        <w:rPr>
          <w:rFonts w:hint="eastAsia"/>
          <w:kern w:val="2"/>
          <w:szCs w:val="24"/>
        </w:rPr>
        <w:t>深圳高速公路</w:t>
      </w:r>
      <w:r w:rsidR="00F77FAE" w:rsidRPr="00D85978">
        <w:rPr>
          <w:rFonts w:hint="eastAsia"/>
          <w:kern w:val="2"/>
          <w:szCs w:val="24"/>
        </w:rPr>
        <w:t>集團</w:t>
      </w:r>
      <w:r w:rsidRPr="00E3730C">
        <w:rPr>
          <w:rFonts w:hint="eastAsia"/>
          <w:kern w:val="2"/>
          <w:szCs w:val="24"/>
        </w:rPr>
        <w:t>股份有限公司（「本公司」）董事會（「董事會」）謹此公佈本集團</w:t>
      </w:r>
      <w:r w:rsidR="0057281E" w:rsidRPr="00E3730C">
        <w:rPr>
          <w:kern w:val="2"/>
          <w:szCs w:val="24"/>
        </w:rPr>
        <w:t>20</w:t>
      </w:r>
      <w:r w:rsidR="008F78D0" w:rsidRPr="00E3730C">
        <w:rPr>
          <w:rFonts w:eastAsia="宋体"/>
          <w:kern w:val="2"/>
          <w:szCs w:val="24"/>
        </w:rPr>
        <w:t>2</w:t>
      </w:r>
      <w:r w:rsidR="00CE6AD5">
        <w:rPr>
          <w:rFonts w:eastAsia="宋体"/>
          <w:kern w:val="2"/>
          <w:szCs w:val="24"/>
        </w:rPr>
        <w:t>2</w:t>
      </w:r>
      <w:r w:rsidRPr="00E3730C">
        <w:rPr>
          <w:rFonts w:hint="eastAsia"/>
          <w:kern w:val="2"/>
          <w:szCs w:val="24"/>
        </w:rPr>
        <w:t>年</w:t>
      </w:r>
      <w:r w:rsidR="000768A4">
        <w:rPr>
          <w:rFonts w:eastAsia="宋体"/>
          <w:kern w:val="2"/>
          <w:szCs w:val="24"/>
        </w:rPr>
        <w:t>1</w:t>
      </w:r>
      <w:r w:rsidR="00462ECE">
        <w:rPr>
          <w:rFonts w:eastAsia="宋体"/>
          <w:kern w:val="2"/>
          <w:szCs w:val="24"/>
        </w:rPr>
        <w:t>2</w:t>
      </w:r>
      <w:r w:rsidRPr="00E3730C">
        <w:rPr>
          <w:rFonts w:hint="eastAsia"/>
          <w:kern w:val="2"/>
          <w:szCs w:val="24"/>
        </w:rPr>
        <w:t>月的</w:t>
      </w:r>
      <w:r w:rsidR="008F78D0" w:rsidRPr="00FD799D">
        <w:rPr>
          <w:rFonts w:hint="eastAsia"/>
          <w:kern w:val="2"/>
          <w:szCs w:val="24"/>
        </w:rPr>
        <w:t>路費收入</w:t>
      </w:r>
      <w:r w:rsidRPr="00E3730C">
        <w:rPr>
          <w:rFonts w:hint="eastAsia"/>
          <w:kern w:val="2"/>
          <w:szCs w:val="24"/>
        </w:rPr>
        <w:t>（未經審計）如下：</w:t>
      </w:r>
    </w:p>
    <w:tbl>
      <w:tblPr>
        <w:tblW w:w="8438" w:type="dxa"/>
        <w:tblInd w:w="108" w:type="dxa"/>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1741"/>
        <w:gridCol w:w="1198"/>
        <w:gridCol w:w="1198"/>
        <w:gridCol w:w="2150"/>
        <w:gridCol w:w="2151"/>
      </w:tblGrid>
      <w:tr w:rsidR="008F78D0" w:rsidRPr="00D16DCB" w:rsidTr="00B3003A">
        <w:trPr>
          <w:cantSplit/>
          <w:trHeight w:val="337"/>
          <w:tblHeader/>
        </w:trPr>
        <w:tc>
          <w:tcPr>
            <w:tcW w:w="1741" w:type="dxa"/>
            <w:vMerge w:val="restart"/>
            <w:tcBorders>
              <w:top w:val="single" w:sz="8" w:space="0" w:color="auto"/>
              <w:left w:val="single" w:sz="8" w:space="0" w:color="auto"/>
              <w:bottom w:val="single" w:sz="8" w:space="0" w:color="auto"/>
              <w:right w:val="single" w:sz="8" w:space="0" w:color="auto"/>
            </w:tcBorders>
            <w:shd w:val="clear" w:color="auto" w:fill="D9D9D9"/>
            <w:vAlign w:val="center"/>
          </w:tcPr>
          <w:p w:rsidR="008F78D0" w:rsidRPr="00C572E5" w:rsidRDefault="008F78D0" w:rsidP="009C530A">
            <w:pPr>
              <w:snapToGrid w:val="0"/>
              <w:spacing w:beforeLines="14" w:before="43" w:afterLines="14" w:after="43" w:line="240" w:lineRule="auto"/>
              <w:jc w:val="center"/>
              <w:rPr>
                <w:sz w:val="20"/>
                <w:szCs w:val="20"/>
              </w:rPr>
            </w:pPr>
            <w:bookmarkStart w:id="1" w:name="OLE_LINK3"/>
            <w:bookmarkStart w:id="2" w:name="OLE_LINK4"/>
            <w:r w:rsidRPr="00C572E5">
              <w:rPr>
                <w:rFonts w:hint="eastAsia"/>
                <w:sz w:val="20"/>
                <w:szCs w:val="20"/>
              </w:rPr>
              <w:t>收費公路</w:t>
            </w:r>
          </w:p>
        </w:tc>
        <w:tc>
          <w:tcPr>
            <w:tcW w:w="1198" w:type="dxa"/>
            <w:vMerge w:val="restart"/>
            <w:tcBorders>
              <w:top w:val="single" w:sz="8" w:space="0" w:color="auto"/>
              <w:left w:val="single" w:sz="8" w:space="0" w:color="auto"/>
              <w:bottom w:val="single" w:sz="8" w:space="0" w:color="auto"/>
              <w:right w:val="single" w:sz="8" w:space="0" w:color="auto"/>
            </w:tcBorders>
            <w:shd w:val="clear" w:color="auto" w:fill="D9D9D9"/>
            <w:vAlign w:val="center"/>
          </w:tcPr>
          <w:p w:rsidR="008F78D0" w:rsidRPr="00C572E5" w:rsidRDefault="008F78D0" w:rsidP="0038455A">
            <w:pPr>
              <w:snapToGrid w:val="0"/>
              <w:spacing w:beforeLines="14" w:before="43" w:afterLines="14" w:after="43" w:line="240" w:lineRule="auto"/>
              <w:jc w:val="center"/>
              <w:rPr>
                <w:bCs/>
                <w:sz w:val="20"/>
                <w:szCs w:val="20"/>
              </w:rPr>
            </w:pPr>
            <w:r w:rsidRPr="00C572E5">
              <w:rPr>
                <w:rFonts w:hint="eastAsia"/>
                <w:bCs/>
                <w:sz w:val="20"/>
                <w:szCs w:val="20"/>
              </w:rPr>
              <w:t>集團</w:t>
            </w:r>
            <w:r w:rsidR="0038455A" w:rsidRPr="00C572E5">
              <w:rPr>
                <w:rFonts w:hint="eastAsia"/>
                <w:bCs/>
                <w:sz w:val="20"/>
                <w:szCs w:val="20"/>
              </w:rPr>
              <w:t>控股</w:t>
            </w:r>
            <w:r w:rsidRPr="00C572E5">
              <w:rPr>
                <w:bCs/>
                <w:sz w:val="20"/>
                <w:szCs w:val="20"/>
              </w:rPr>
              <w:br/>
            </w:r>
            <w:r w:rsidRPr="00C572E5">
              <w:rPr>
                <w:rFonts w:hint="eastAsia"/>
                <w:bCs/>
                <w:sz w:val="20"/>
                <w:szCs w:val="20"/>
              </w:rPr>
              <w:t>比例</w:t>
            </w:r>
          </w:p>
        </w:tc>
        <w:tc>
          <w:tcPr>
            <w:tcW w:w="1198" w:type="dxa"/>
            <w:vMerge w:val="restart"/>
            <w:tcBorders>
              <w:top w:val="single" w:sz="8" w:space="0" w:color="auto"/>
              <w:left w:val="single" w:sz="8" w:space="0" w:color="auto"/>
              <w:bottom w:val="single" w:sz="8" w:space="0" w:color="auto"/>
              <w:right w:val="single" w:sz="8" w:space="0" w:color="auto"/>
            </w:tcBorders>
            <w:shd w:val="clear" w:color="auto" w:fill="D9D9D9"/>
            <w:vAlign w:val="center"/>
          </w:tcPr>
          <w:p w:rsidR="008F78D0" w:rsidRPr="00C572E5" w:rsidRDefault="008F78D0" w:rsidP="009C530A">
            <w:pPr>
              <w:snapToGrid w:val="0"/>
              <w:spacing w:beforeLines="14" w:before="43" w:afterLines="14" w:after="43" w:line="240" w:lineRule="auto"/>
              <w:jc w:val="center"/>
              <w:rPr>
                <w:bCs/>
                <w:sz w:val="20"/>
                <w:szCs w:val="20"/>
              </w:rPr>
            </w:pPr>
            <w:r w:rsidRPr="00C572E5">
              <w:rPr>
                <w:rFonts w:hint="eastAsia"/>
                <w:bCs/>
                <w:sz w:val="20"/>
                <w:szCs w:val="20"/>
              </w:rPr>
              <w:t>收入合併</w:t>
            </w:r>
            <w:r w:rsidRPr="00C572E5">
              <w:rPr>
                <w:bCs/>
                <w:sz w:val="20"/>
                <w:szCs w:val="20"/>
              </w:rPr>
              <w:br/>
            </w:r>
            <w:r w:rsidRPr="00C572E5">
              <w:rPr>
                <w:rFonts w:hint="eastAsia"/>
                <w:bCs/>
                <w:sz w:val="20"/>
                <w:szCs w:val="20"/>
              </w:rPr>
              <w:t>比例</w:t>
            </w:r>
          </w:p>
        </w:tc>
        <w:tc>
          <w:tcPr>
            <w:tcW w:w="4301"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8F78D0" w:rsidRPr="00C572E5" w:rsidRDefault="008F78D0" w:rsidP="009C530A">
            <w:pPr>
              <w:snapToGrid w:val="0"/>
              <w:spacing w:beforeLines="14" w:before="43" w:afterLines="14" w:after="43" w:line="240" w:lineRule="auto"/>
              <w:jc w:val="center"/>
              <w:rPr>
                <w:bCs/>
                <w:sz w:val="20"/>
                <w:szCs w:val="20"/>
              </w:rPr>
            </w:pPr>
            <w:r w:rsidRPr="00C572E5">
              <w:rPr>
                <w:rFonts w:hint="eastAsia"/>
                <w:sz w:val="20"/>
                <w:szCs w:val="20"/>
              </w:rPr>
              <w:t>路費收入（人民幣千元）</w:t>
            </w:r>
          </w:p>
        </w:tc>
      </w:tr>
      <w:tr w:rsidR="008F78D0" w:rsidRPr="00D16DCB" w:rsidTr="00B3003A">
        <w:trPr>
          <w:cantSplit/>
          <w:trHeight w:val="358"/>
          <w:tblHeader/>
        </w:trPr>
        <w:tc>
          <w:tcPr>
            <w:tcW w:w="1741"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8F78D0" w:rsidRPr="00C572E5" w:rsidRDefault="008F78D0" w:rsidP="009C530A">
            <w:pPr>
              <w:snapToGrid w:val="0"/>
              <w:spacing w:beforeLines="14" w:before="43" w:afterLines="14" w:after="43" w:line="240" w:lineRule="auto"/>
              <w:jc w:val="center"/>
              <w:rPr>
                <w:bCs/>
                <w:sz w:val="20"/>
                <w:szCs w:val="20"/>
              </w:rPr>
            </w:pPr>
          </w:p>
        </w:tc>
        <w:tc>
          <w:tcPr>
            <w:tcW w:w="1198"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8F78D0" w:rsidRPr="00C572E5" w:rsidRDefault="008F78D0" w:rsidP="009C530A">
            <w:pPr>
              <w:snapToGrid w:val="0"/>
              <w:spacing w:beforeLines="14" w:before="43" w:afterLines="14" w:after="43" w:line="240" w:lineRule="auto"/>
              <w:jc w:val="center"/>
              <w:rPr>
                <w:bCs/>
                <w:sz w:val="20"/>
                <w:szCs w:val="20"/>
              </w:rPr>
            </w:pPr>
          </w:p>
        </w:tc>
        <w:tc>
          <w:tcPr>
            <w:tcW w:w="1198" w:type="dxa"/>
            <w:vMerge/>
            <w:tcBorders>
              <w:top w:val="single" w:sz="8" w:space="0" w:color="auto"/>
              <w:left w:val="single" w:sz="8" w:space="0" w:color="auto"/>
              <w:bottom w:val="single" w:sz="8" w:space="0" w:color="auto"/>
              <w:right w:val="single" w:sz="8" w:space="0" w:color="auto"/>
            </w:tcBorders>
            <w:shd w:val="clear" w:color="auto" w:fill="D9D9D9"/>
            <w:vAlign w:val="center"/>
          </w:tcPr>
          <w:p w:rsidR="008F78D0" w:rsidRPr="00C572E5" w:rsidRDefault="008F78D0" w:rsidP="009C530A">
            <w:pPr>
              <w:snapToGrid w:val="0"/>
              <w:spacing w:beforeLines="14" w:before="43" w:afterLines="14" w:after="43" w:line="240" w:lineRule="auto"/>
              <w:jc w:val="center"/>
              <w:rPr>
                <w:bCs/>
                <w:sz w:val="20"/>
                <w:szCs w:val="20"/>
              </w:rPr>
            </w:pPr>
          </w:p>
        </w:tc>
        <w:tc>
          <w:tcPr>
            <w:tcW w:w="2150" w:type="dxa"/>
            <w:tcBorders>
              <w:top w:val="single" w:sz="8" w:space="0" w:color="auto"/>
              <w:left w:val="single" w:sz="8" w:space="0" w:color="auto"/>
              <w:bottom w:val="single" w:sz="8" w:space="0" w:color="auto"/>
              <w:right w:val="single" w:sz="8" w:space="0" w:color="auto"/>
            </w:tcBorders>
            <w:shd w:val="clear" w:color="auto" w:fill="D9D9D9"/>
            <w:vAlign w:val="center"/>
          </w:tcPr>
          <w:p w:rsidR="008F78D0" w:rsidRPr="00C572E5" w:rsidRDefault="008F78D0" w:rsidP="009C530A">
            <w:pPr>
              <w:snapToGrid w:val="0"/>
              <w:spacing w:beforeLines="14" w:before="43" w:afterLines="14" w:after="43" w:line="240" w:lineRule="auto"/>
              <w:jc w:val="right"/>
              <w:rPr>
                <w:sz w:val="20"/>
                <w:szCs w:val="20"/>
              </w:rPr>
            </w:pPr>
            <w:r w:rsidRPr="00C572E5">
              <w:rPr>
                <w:rFonts w:hint="eastAsia"/>
                <w:sz w:val="20"/>
                <w:szCs w:val="20"/>
              </w:rPr>
              <w:t>總計</w:t>
            </w:r>
          </w:p>
        </w:tc>
        <w:tc>
          <w:tcPr>
            <w:tcW w:w="2151" w:type="dxa"/>
            <w:tcBorders>
              <w:top w:val="single" w:sz="8" w:space="0" w:color="auto"/>
              <w:left w:val="single" w:sz="8" w:space="0" w:color="auto"/>
              <w:bottom w:val="single" w:sz="8" w:space="0" w:color="auto"/>
              <w:right w:val="single" w:sz="8" w:space="0" w:color="auto"/>
            </w:tcBorders>
            <w:shd w:val="clear" w:color="auto" w:fill="D9D9D9"/>
            <w:vAlign w:val="center"/>
          </w:tcPr>
          <w:p w:rsidR="008F78D0" w:rsidRPr="00C572E5" w:rsidRDefault="008F78D0" w:rsidP="009C530A">
            <w:pPr>
              <w:snapToGrid w:val="0"/>
              <w:spacing w:beforeLines="14" w:before="43" w:afterLines="14" w:after="43" w:line="240" w:lineRule="auto"/>
              <w:jc w:val="right"/>
              <w:rPr>
                <w:sz w:val="20"/>
                <w:szCs w:val="20"/>
              </w:rPr>
            </w:pPr>
            <w:r w:rsidRPr="00C572E5">
              <w:rPr>
                <w:rFonts w:hint="eastAsia"/>
                <w:sz w:val="20"/>
                <w:szCs w:val="20"/>
              </w:rPr>
              <w:t>日均</w:t>
            </w:r>
          </w:p>
        </w:tc>
      </w:tr>
      <w:tr w:rsidR="00EB3FCC" w:rsidRPr="00D16DCB" w:rsidTr="009C530A">
        <w:trPr>
          <w:cantSplit/>
          <w:trHeight w:val="153"/>
        </w:trPr>
        <w:tc>
          <w:tcPr>
            <w:tcW w:w="8438" w:type="dxa"/>
            <w:gridSpan w:val="5"/>
            <w:tcBorders>
              <w:top w:val="single" w:sz="8" w:space="0" w:color="auto"/>
              <w:left w:val="single" w:sz="8" w:space="0" w:color="auto"/>
              <w:bottom w:val="single" w:sz="4" w:space="0" w:color="auto"/>
              <w:right w:val="single" w:sz="8" w:space="0" w:color="auto"/>
            </w:tcBorders>
            <w:vAlign w:val="center"/>
          </w:tcPr>
          <w:p w:rsidR="00EB3FCC" w:rsidRPr="00C572E5" w:rsidRDefault="00EB3FCC" w:rsidP="009C530A">
            <w:pPr>
              <w:snapToGrid w:val="0"/>
              <w:spacing w:beforeLines="14" w:before="43" w:afterLines="14" w:after="43" w:line="240" w:lineRule="auto"/>
              <w:jc w:val="left"/>
              <w:rPr>
                <w:rFonts w:ascii="Times New Roman" w:eastAsia="等线" w:cs="Times New Roman"/>
                <w:sz w:val="20"/>
                <w:szCs w:val="20"/>
              </w:rPr>
            </w:pPr>
            <w:r w:rsidRPr="00C572E5">
              <w:rPr>
                <w:rFonts w:ascii="Times New Roman" w:cs="Times New Roman" w:hint="eastAsia"/>
                <w:b/>
                <w:bCs/>
                <w:i/>
                <w:iCs/>
                <w:kern w:val="2"/>
                <w:sz w:val="20"/>
                <w:szCs w:val="20"/>
              </w:rPr>
              <w:t>廣東省－</w:t>
            </w:r>
            <w:r w:rsidRPr="00C572E5">
              <w:rPr>
                <w:rFonts w:ascii="Times New Roman" w:cs="Times New Roman"/>
                <w:b/>
                <w:bCs/>
                <w:i/>
                <w:iCs/>
                <w:kern w:val="2"/>
                <w:sz w:val="20"/>
                <w:szCs w:val="20"/>
              </w:rPr>
              <w:t>深圳地區：</w:t>
            </w:r>
          </w:p>
        </w:tc>
      </w:tr>
      <w:tr w:rsidR="00462ECE" w:rsidRPr="00D16DCB" w:rsidTr="00B3003A">
        <w:trPr>
          <w:cantSplit/>
          <w:trHeight w:val="214"/>
        </w:trPr>
        <w:tc>
          <w:tcPr>
            <w:tcW w:w="1741" w:type="dxa"/>
            <w:tcBorders>
              <w:top w:val="single" w:sz="4" w:space="0" w:color="auto"/>
              <w:left w:val="single" w:sz="8" w:space="0" w:color="auto"/>
              <w:bottom w:val="nil"/>
              <w:right w:val="single" w:sz="8" w:space="0" w:color="auto"/>
            </w:tcBorders>
            <w:vAlign w:val="center"/>
          </w:tcPr>
          <w:p w:rsidR="00462ECE" w:rsidRPr="00C572E5" w:rsidRDefault="00462ECE" w:rsidP="00462ECE">
            <w:pPr>
              <w:snapToGrid w:val="0"/>
              <w:spacing w:beforeLines="14" w:before="43" w:afterLines="14" w:after="43" w:line="240" w:lineRule="auto"/>
              <w:rPr>
                <w:sz w:val="20"/>
                <w:szCs w:val="20"/>
              </w:rPr>
            </w:pPr>
            <w:r w:rsidRPr="00C572E5">
              <w:rPr>
                <w:rFonts w:hint="eastAsia"/>
                <w:sz w:val="20"/>
                <w:szCs w:val="20"/>
              </w:rPr>
              <w:t>梅觀高速</w:t>
            </w:r>
          </w:p>
        </w:tc>
        <w:tc>
          <w:tcPr>
            <w:tcW w:w="1198" w:type="dxa"/>
            <w:tcBorders>
              <w:top w:val="single" w:sz="4" w:space="0" w:color="auto"/>
              <w:left w:val="single" w:sz="8" w:space="0" w:color="auto"/>
              <w:bottom w:val="nil"/>
              <w:right w:val="single" w:sz="8" w:space="0" w:color="auto"/>
            </w:tcBorders>
            <w:shd w:val="clear" w:color="auto" w:fill="D9D9D9"/>
            <w:vAlign w:val="center"/>
          </w:tcPr>
          <w:p w:rsidR="00462ECE" w:rsidRPr="00C572E5" w:rsidRDefault="00462ECE" w:rsidP="00462ECE">
            <w:pPr>
              <w:snapToGrid w:val="0"/>
              <w:spacing w:beforeLines="14" w:before="43" w:afterLines="14" w:after="43" w:line="240" w:lineRule="auto"/>
              <w:jc w:val="center"/>
              <w:rPr>
                <w:rFonts w:ascii="Times New Roman" w:cs="Times New Roman"/>
                <w:sz w:val="20"/>
                <w:szCs w:val="20"/>
              </w:rPr>
            </w:pPr>
            <w:r w:rsidRPr="00C572E5">
              <w:rPr>
                <w:rFonts w:ascii="Times New Roman" w:cs="Times New Roman"/>
                <w:sz w:val="20"/>
                <w:szCs w:val="20"/>
              </w:rPr>
              <w:t>100%</w:t>
            </w:r>
          </w:p>
        </w:tc>
        <w:tc>
          <w:tcPr>
            <w:tcW w:w="1198" w:type="dxa"/>
            <w:tcBorders>
              <w:top w:val="single" w:sz="4" w:space="0" w:color="auto"/>
              <w:left w:val="single" w:sz="8" w:space="0" w:color="auto"/>
              <w:bottom w:val="nil"/>
              <w:right w:val="single" w:sz="8" w:space="0" w:color="auto"/>
            </w:tcBorders>
            <w:shd w:val="clear" w:color="auto" w:fill="D9D9D9"/>
            <w:vAlign w:val="center"/>
          </w:tcPr>
          <w:p w:rsidR="00462ECE" w:rsidRPr="00C572E5" w:rsidRDefault="00462ECE" w:rsidP="00462ECE">
            <w:pPr>
              <w:snapToGrid w:val="0"/>
              <w:spacing w:beforeLines="14" w:before="43" w:afterLines="14" w:after="43" w:line="240" w:lineRule="auto"/>
              <w:jc w:val="center"/>
              <w:rPr>
                <w:rFonts w:ascii="Times New Roman" w:cs="Times New Roman"/>
                <w:sz w:val="20"/>
                <w:szCs w:val="20"/>
              </w:rPr>
            </w:pPr>
            <w:r w:rsidRPr="00C572E5">
              <w:rPr>
                <w:rFonts w:ascii="Times New Roman" w:cs="Times New Roman"/>
                <w:sz w:val="20"/>
                <w:szCs w:val="20"/>
              </w:rPr>
              <w:t>100%</w:t>
            </w:r>
          </w:p>
        </w:tc>
        <w:tc>
          <w:tcPr>
            <w:tcW w:w="2150" w:type="dxa"/>
            <w:tcBorders>
              <w:top w:val="single" w:sz="4" w:space="0" w:color="auto"/>
              <w:left w:val="single" w:sz="8" w:space="0" w:color="auto"/>
              <w:bottom w:val="nil"/>
              <w:right w:val="single" w:sz="8" w:space="0" w:color="auto"/>
            </w:tcBorders>
            <w:vAlign w:val="center"/>
          </w:tcPr>
          <w:p w:rsidR="00462ECE" w:rsidRPr="00C572E5" w:rsidRDefault="00462ECE" w:rsidP="00462ECE">
            <w:pPr>
              <w:snapToGrid w:val="0"/>
              <w:spacing w:beforeLines="14" w:before="43" w:afterLines="14" w:after="43" w:line="240" w:lineRule="auto"/>
              <w:jc w:val="right"/>
              <w:rPr>
                <w:rFonts w:ascii="Times New Roman" w:eastAsia="等线" w:cs="Times New Roman"/>
                <w:sz w:val="20"/>
                <w:szCs w:val="20"/>
              </w:rPr>
            </w:pPr>
            <w:r w:rsidRPr="00C572E5">
              <w:rPr>
                <w:rFonts w:ascii="Times New Roman" w:eastAsia="等线" w:cs="Times New Roman"/>
                <w:sz w:val="20"/>
                <w:szCs w:val="20"/>
              </w:rPr>
              <w:t>11,419</w:t>
            </w:r>
          </w:p>
        </w:tc>
        <w:tc>
          <w:tcPr>
            <w:tcW w:w="2151" w:type="dxa"/>
            <w:tcBorders>
              <w:top w:val="single" w:sz="4" w:space="0" w:color="auto"/>
              <w:left w:val="single" w:sz="8" w:space="0" w:color="auto"/>
              <w:bottom w:val="nil"/>
              <w:right w:val="single" w:sz="8" w:space="0" w:color="auto"/>
            </w:tcBorders>
            <w:vAlign w:val="center"/>
          </w:tcPr>
          <w:p w:rsidR="00462ECE" w:rsidRPr="00C572E5" w:rsidRDefault="00462ECE" w:rsidP="00AB1686">
            <w:pPr>
              <w:snapToGrid w:val="0"/>
              <w:spacing w:beforeLines="14" w:before="43" w:afterLines="14" w:after="43" w:line="240" w:lineRule="auto"/>
              <w:jc w:val="right"/>
              <w:rPr>
                <w:rFonts w:ascii="Times New Roman" w:eastAsia="等线" w:cs="Times New Roman"/>
                <w:sz w:val="20"/>
                <w:szCs w:val="20"/>
              </w:rPr>
            </w:pPr>
            <w:r w:rsidRPr="00C572E5">
              <w:rPr>
                <w:rFonts w:ascii="Times New Roman" w:eastAsia="等线" w:cs="Times New Roman"/>
                <w:sz w:val="20"/>
                <w:szCs w:val="20"/>
              </w:rPr>
              <w:t>368</w:t>
            </w:r>
          </w:p>
        </w:tc>
      </w:tr>
      <w:tr w:rsidR="00462ECE" w:rsidRPr="00D16DCB" w:rsidTr="00B3003A">
        <w:trPr>
          <w:cantSplit/>
          <w:trHeight w:val="347"/>
        </w:trPr>
        <w:tc>
          <w:tcPr>
            <w:tcW w:w="1741" w:type="dxa"/>
            <w:tcBorders>
              <w:top w:val="nil"/>
              <w:left w:val="single" w:sz="8" w:space="0" w:color="auto"/>
              <w:bottom w:val="nil"/>
              <w:right w:val="single" w:sz="8" w:space="0" w:color="auto"/>
            </w:tcBorders>
            <w:vAlign w:val="center"/>
          </w:tcPr>
          <w:p w:rsidR="00462ECE" w:rsidRPr="00C572E5" w:rsidRDefault="00462ECE" w:rsidP="00462ECE">
            <w:pPr>
              <w:snapToGrid w:val="0"/>
              <w:spacing w:beforeLines="14" w:before="43" w:afterLines="14" w:after="43" w:line="240" w:lineRule="auto"/>
              <w:rPr>
                <w:sz w:val="20"/>
                <w:szCs w:val="20"/>
                <w:u w:val="single"/>
                <w:shd w:val="pct15" w:color="auto" w:fill="FFFFFF"/>
              </w:rPr>
            </w:pPr>
            <w:r w:rsidRPr="00C572E5">
              <w:rPr>
                <w:rFonts w:hint="eastAsia"/>
                <w:sz w:val="20"/>
                <w:szCs w:val="20"/>
              </w:rPr>
              <w:t>機荷東段</w:t>
            </w:r>
          </w:p>
        </w:tc>
        <w:tc>
          <w:tcPr>
            <w:tcW w:w="1198" w:type="dxa"/>
            <w:tcBorders>
              <w:top w:val="nil"/>
              <w:left w:val="single" w:sz="8" w:space="0" w:color="auto"/>
              <w:bottom w:val="nil"/>
              <w:right w:val="single" w:sz="8" w:space="0" w:color="auto"/>
            </w:tcBorders>
            <w:shd w:val="clear" w:color="auto" w:fill="D9D9D9"/>
            <w:vAlign w:val="center"/>
          </w:tcPr>
          <w:p w:rsidR="00462ECE" w:rsidRPr="00C572E5" w:rsidRDefault="00462ECE" w:rsidP="00462ECE">
            <w:pPr>
              <w:snapToGrid w:val="0"/>
              <w:spacing w:beforeLines="14" w:before="43" w:afterLines="14" w:after="43" w:line="240" w:lineRule="auto"/>
              <w:jc w:val="center"/>
              <w:rPr>
                <w:rFonts w:ascii="Times New Roman" w:cs="Times New Roman"/>
                <w:sz w:val="20"/>
                <w:szCs w:val="20"/>
              </w:rPr>
            </w:pPr>
            <w:r w:rsidRPr="00C572E5">
              <w:rPr>
                <w:rFonts w:ascii="Times New Roman" w:cs="Times New Roman"/>
                <w:sz w:val="20"/>
                <w:szCs w:val="20"/>
              </w:rPr>
              <w:t>100%</w:t>
            </w:r>
          </w:p>
        </w:tc>
        <w:tc>
          <w:tcPr>
            <w:tcW w:w="1198" w:type="dxa"/>
            <w:tcBorders>
              <w:top w:val="nil"/>
              <w:left w:val="single" w:sz="8" w:space="0" w:color="auto"/>
              <w:bottom w:val="nil"/>
              <w:right w:val="single" w:sz="8" w:space="0" w:color="auto"/>
            </w:tcBorders>
            <w:shd w:val="clear" w:color="auto" w:fill="D9D9D9"/>
            <w:vAlign w:val="center"/>
          </w:tcPr>
          <w:p w:rsidR="00462ECE" w:rsidRPr="00C572E5" w:rsidRDefault="00462ECE" w:rsidP="00462ECE">
            <w:pPr>
              <w:snapToGrid w:val="0"/>
              <w:spacing w:beforeLines="14" w:before="43" w:afterLines="14" w:after="43" w:line="240" w:lineRule="auto"/>
              <w:jc w:val="center"/>
              <w:rPr>
                <w:rFonts w:ascii="Times New Roman" w:cs="Times New Roman"/>
                <w:sz w:val="20"/>
                <w:szCs w:val="20"/>
              </w:rPr>
            </w:pPr>
            <w:r w:rsidRPr="00C572E5">
              <w:rPr>
                <w:rFonts w:ascii="Times New Roman" w:cs="Times New Roman"/>
                <w:sz w:val="20"/>
                <w:szCs w:val="20"/>
              </w:rPr>
              <w:t>100%</w:t>
            </w:r>
          </w:p>
        </w:tc>
        <w:tc>
          <w:tcPr>
            <w:tcW w:w="2150" w:type="dxa"/>
            <w:tcBorders>
              <w:top w:val="nil"/>
              <w:left w:val="single" w:sz="8" w:space="0" w:color="auto"/>
              <w:bottom w:val="nil"/>
              <w:right w:val="single" w:sz="8" w:space="0" w:color="auto"/>
            </w:tcBorders>
            <w:vAlign w:val="center"/>
          </w:tcPr>
          <w:p w:rsidR="00462ECE" w:rsidRPr="00C572E5" w:rsidRDefault="00462ECE" w:rsidP="00462ECE">
            <w:pPr>
              <w:snapToGrid w:val="0"/>
              <w:spacing w:beforeLines="14" w:before="43" w:afterLines="14" w:after="43" w:line="240" w:lineRule="auto"/>
              <w:jc w:val="right"/>
              <w:rPr>
                <w:rFonts w:ascii="Times New Roman" w:eastAsia="等线" w:cs="Times New Roman"/>
                <w:sz w:val="20"/>
                <w:szCs w:val="20"/>
              </w:rPr>
            </w:pPr>
            <w:r w:rsidRPr="00C572E5">
              <w:rPr>
                <w:rFonts w:ascii="Times New Roman" w:eastAsia="等线" w:cs="Times New Roman"/>
                <w:sz w:val="20"/>
                <w:szCs w:val="20"/>
              </w:rPr>
              <w:t>53,091</w:t>
            </w:r>
          </w:p>
        </w:tc>
        <w:tc>
          <w:tcPr>
            <w:tcW w:w="2151" w:type="dxa"/>
            <w:tcBorders>
              <w:top w:val="nil"/>
              <w:left w:val="single" w:sz="8" w:space="0" w:color="auto"/>
              <w:bottom w:val="nil"/>
              <w:right w:val="single" w:sz="8" w:space="0" w:color="auto"/>
            </w:tcBorders>
            <w:vAlign w:val="center"/>
          </w:tcPr>
          <w:p w:rsidR="00462ECE" w:rsidRPr="00C572E5" w:rsidRDefault="00462ECE" w:rsidP="00AB1686">
            <w:pPr>
              <w:snapToGrid w:val="0"/>
              <w:spacing w:beforeLines="14" w:before="43" w:afterLines="14" w:after="43" w:line="240" w:lineRule="auto"/>
              <w:jc w:val="right"/>
              <w:rPr>
                <w:rFonts w:ascii="Times New Roman" w:eastAsia="等线" w:cs="Times New Roman"/>
                <w:sz w:val="20"/>
                <w:szCs w:val="20"/>
              </w:rPr>
            </w:pPr>
            <w:r w:rsidRPr="00C572E5">
              <w:rPr>
                <w:rFonts w:ascii="Times New Roman" w:eastAsia="等线" w:cs="Times New Roman"/>
                <w:sz w:val="20"/>
                <w:szCs w:val="20"/>
              </w:rPr>
              <w:t>1,713</w:t>
            </w:r>
          </w:p>
        </w:tc>
      </w:tr>
      <w:tr w:rsidR="00462ECE" w:rsidRPr="00D16DCB" w:rsidTr="00B3003A">
        <w:trPr>
          <w:cantSplit/>
          <w:trHeight w:val="174"/>
        </w:trPr>
        <w:tc>
          <w:tcPr>
            <w:tcW w:w="1741" w:type="dxa"/>
            <w:tcBorders>
              <w:top w:val="nil"/>
              <w:left w:val="single" w:sz="8" w:space="0" w:color="auto"/>
              <w:bottom w:val="nil"/>
              <w:right w:val="single" w:sz="8" w:space="0" w:color="auto"/>
            </w:tcBorders>
            <w:vAlign w:val="center"/>
          </w:tcPr>
          <w:p w:rsidR="00462ECE" w:rsidRPr="00C572E5" w:rsidRDefault="00462ECE" w:rsidP="00462ECE">
            <w:pPr>
              <w:snapToGrid w:val="0"/>
              <w:spacing w:beforeLines="14" w:before="43" w:afterLines="14" w:after="43" w:line="240" w:lineRule="auto"/>
              <w:rPr>
                <w:sz w:val="20"/>
                <w:szCs w:val="20"/>
              </w:rPr>
            </w:pPr>
            <w:r w:rsidRPr="00C572E5">
              <w:rPr>
                <w:rFonts w:hint="eastAsia"/>
                <w:sz w:val="20"/>
                <w:szCs w:val="20"/>
              </w:rPr>
              <w:t>機荷西段</w:t>
            </w:r>
          </w:p>
        </w:tc>
        <w:tc>
          <w:tcPr>
            <w:tcW w:w="1198" w:type="dxa"/>
            <w:tcBorders>
              <w:top w:val="nil"/>
              <w:left w:val="single" w:sz="8" w:space="0" w:color="auto"/>
              <w:bottom w:val="nil"/>
              <w:right w:val="single" w:sz="8" w:space="0" w:color="auto"/>
            </w:tcBorders>
            <w:shd w:val="clear" w:color="auto" w:fill="D9D9D9"/>
            <w:vAlign w:val="center"/>
          </w:tcPr>
          <w:p w:rsidR="00462ECE" w:rsidRPr="00C572E5" w:rsidRDefault="00462ECE" w:rsidP="00462ECE">
            <w:pPr>
              <w:snapToGrid w:val="0"/>
              <w:spacing w:beforeLines="14" w:before="43" w:afterLines="14" w:after="43" w:line="240" w:lineRule="auto"/>
              <w:jc w:val="center"/>
              <w:rPr>
                <w:rFonts w:ascii="Times New Roman" w:cs="Times New Roman"/>
                <w:sz w:val="20"/>
                <w:szCs w:val="20"/>
              </w:rPr>
            </w:pPr>
            <w:r w:rsidRPr="00C572E5">
              <w:rPr>
                <w:rFonts w:ascii="Times New Roman" w:cs="Times New Roman"/>
                <w:sz w:val="20"/>
                <w:szCs w:val="20"/>
              </w:rPr>
              <w:t>100%</w:t>
            </w:r>
          </w:p>
        </w:tc>
        <w:tc>
          <w:tcPr>
            <w:tcW w:w="1198" w:type="dxa"/>
            <w:tcBorders>
              <w:top w:val="nil"/>
              <w:left w:val="single" w:sz="8" w:space="0" w:color="auto"/>
              <w:bottom w:val="nil"/>
              <w:right w:val="single" w:sz="8" w:space="0" w:color="auto"/>
            </w:tcBorders>
            <w:shd w:val="clear" w:color="auto" w:fill="D9D9D9"/>
            <w:vAlign w:val="center"/>
          </w:tcPr>
          <w:p w:rsidR="00462ECE" w:rsidRPr="00C572E5" w:rsidRDefault="00462ECE" w:rsidP="00462ECE">
            <w:pPr>
              <w:snapToGrid w:val="0"/>
              <w:spacing w:beforeLines="14" w:before="43" w:afterLines="14" w:after="43" w:line="240" w:lineRule="auto"/>
              <w:jc w:val="center"/>
              <w:rPr>
                <w:rFonts w:ascii="Times New Roman" w:cs="Times New Roman"/>
                <w:sz w:val="20"/>
                <w:szCs w:val="20"/>
              </w:rPr>
            </w:pPr>
            <w:r w:rsidRPr="00C572E5">
              <w:rPr>
                <w:rFonts w:ascii="Times New Roman" w:cs="Times New Roman"/>
                <w:sz w:val="20"/>
                <w:szCs w:val="20"/>
              </w:rPr>
              <w:t>100%</w:t>
            </w:r>
          </w:p>
        </w:tc>
        <w:tc>
          <w:tcPr>
            <w:tcW w:w="2150" w:type="dxa"/>
            <w:tcBorders>
              <w:top w:val="nil"/>
              <w:left w:val="single" w:sz="8" w:space="0" w:color="auto"/>
              <w:bottom w:val="nil"/>
              <w:right w:val="single" w:sz="8" w:space="0" w:color="auto"/>
            </w:tcBorders>
            <w:vAlign w:val="center"/>
          </w:tcPr>
          <w:p w:rsidR="00462ECE" w:rsidRPr="00C572E5" w:rsidRDefault="00462ECE" w:rsidP="00462ECE">
            <w:pPr>
              <w:snapToGrid w:val="0"/>
              <w:spacing w:beforeLines="14" w:before="43" w:afterLines="14" w:after="43" w:line="240" w:lineRule="auto"/>
              <w:jc w:val="right"/>
              <w:rPr>
                <w:rFonts w:ascii="Times New Roman" w:eastAsia="等线" w:cs="Times New Roman"/>
                <w:sz w:val="20"/>
                <w:szCs w:val="20"/>
              </w:rPr>
            </w:pPr>
            <w:r w:rsidRPr="00C572E5">
              <w:rPr>
                <w:rFonts w:ascii="Times New Roman" w:eastAsia="等线" w:cs="Times New Roman"/>
                <w:sz w:val="20"/>
                <w:szCs w:val="20"/>
              </w:rPr>
              <w:t>38,932</w:t>
            </w:r>
          </w:p>
        </w:tc>
        <w:tc>
          <w:tcPr>
            <w:tcW w:w="2151" w:type="dxa"/>
            <w:tcBorders>
              <w:top w:val="nil"/>
              <w:left w:val="single" w:sz="8" w:space="0" w:color="auto"/>
              <w:bottom w:val="nil"/>
              <w:right w:val="single" w:sz="8" w:space="0" w:color="auto"/>
            </w:tcBorders>
            <w:vAlign w:val="center"/>
          </w:tcPr>
          <w:p w:rsidR="00462ECE" w:rsidRPr="00C572E5" w:rsidRDefault="00462ECE" w:rsidP="00AB1686">
            <w:pPr>
              <w:snapToGrid w:val="0"/>
              <w:spacing w:beforeLines="14" w:before="43" w:afterLines="14" w:after="43" w:line="240" w:lineRule="auto"/>
              <w:jc w:val="right"/>
              <w:rPr>
                <w:rFonts w:ascii="Times New Roman" w:eastAsia="等线" w:cs="Times New Roman"/>
                <w:sz w:val="20"/>
                <w:szCs w:val="20"/>
              </w:rPr>
            </w:pPr>
            <w:r w:rsidRPr="00C572E5">
              <w:rPr>
                <w:rFonts w:ascii="Times New Roman" w:eastAsia="等线" w:cs="Times New Roman"/>
                <w:sz w:val="20"/>
                <w:szCs w:val="20"/>
              </w:rPr>
              <w:t>1,256</w:t>
            </w:r>
          </w:p>
        </w:tc>
      </w:tr>
      <w:tr w:rsidR="00462ECE" w:rsidRPr="00D16DCB" w:rsidTr="00B3003A">
        <w:trPr>
          <w:cantSplit/>
          <w:trHeight w:val="197"/>
        </w:trPr>
        <w:tc>
          <w:tcPr>
            <w:tcW w:w="1741" w:type="dxa"/>
            <w:tcBorders>
              <w:top w:val="nil"/>
              <w:left w:val="single" w:sz="8" w:space="0" w:color="auto"/>
              <w:bottom w:val="nil"/>
              <w:right w:val="single" w:sz="8" w:space="0" w:color="auto"/>
            </w:tcBorders>
            <w:vAlign w:val="center"/>
          </w:tcPr>
          <w:p w:rsidR="00462ECE" w:rsidRPr="00C572E5" w:rsidRDefault="00462ECE" w:rsidP="00462ECE">
            <w:pPr>
              <w:snapToGrid w:val="0"/>
              <w:spacing w:beforeLines="14" w:before="43" w:afterLines="14" w:after="43" w:line="240" w:lineRule="auto"/>
              <w:rPr>
                <w:sz w:val="20"/>
                <w:szCs w:val="20"/>
              </w:rPr>
            </w:pPr>
            <w:r w:rsidRPr="00C572E5">
              <w:rPr>
                <w:rFonts w:hint="eastAsia"/>
                <w:sz w:val="20"/>
                <w:szCs w:val="20"/>
              </w:rPr>
              <w:t>沿江項目</w:t>
            </w:r>
          </w:p>
        </w:tc>
        <w:tc>
          <w:tcPr>
            <w:tcW w:w="1198" w:type="dxa"/>
            <w:tcBorders>
              <w:top w:val="nil"/>
              <w:left w:val="single" w:sz="8" w:space="0" w:color="auto"/>
              <w:bottom w:val="nil"/>
              <w:right w:val="single" w:sz="8" w:space="0" w:color="auto"/>
            </w:tcBorders>
            <w:shd w:val="clear" w:color="auto" w:fill="D9D9D9"/>
            <w:vAlign w:val="center"/>
          </w:tcPr>
          <w:p w:rsidR="00462ECE" w:rsidRPr="00C572E5" w:rsidRDefault="00462ECE" w:rsidP="00462ECE">
            <w:pPr>
              <w:snapToGrid w:val="0"/>
              <w:spacing w:beforeLines="14" w:before="43" w:afterLines="14" w:after="43" w:line="240" w:lineRule="auto"/>
              <w:jc w:val="center"/>
              <w:rPr>
                <w:rFonts w:ascii="Times New Roman" w:cs="Times New Roman"/>
                <w:sz w:val="20"/>
                <w:szCs w:val="20"/>
              </w:rPr>
            </w:pPr>
            <w:r w:rsidRPr="00C572E5">
              <w:rPr>
                <w:rFonts w:ascii="Times New Roman" w:cs="Times New Roman"/>
                <w:sz w:val="20"/>
                <w:szCs w:val="20"/>
              </w:rPr>
              <w:t>100%</w:t>
            </w:r>
          </w:p>
        </w:tc>
        <w:tc>
          <w:tcPr>
            <w:tcW w:w="1198" w:type="dxa"/>
            <w:tcBorders>
              <w:top w:val="nil"/>
              <w:left w:val="single" w:sz="8" w:space="0" w:color="auto"/>
              <w:bottom w:val="nil"/>
              <w:right w:val="single" w:sz="8" w:space="0" w:color="auto"/>
            </w:tcBorders>
            <w:shd w:val="clear" w:color="auto" w:fill="D9D9D9"/>
            <w:vAlign w:val="center"/>
          </w:tcPr>
          <w:p w:rsidR="00462ECE" w:rsidRPr="00C572E5" w:rsidRDefault="00462ECE" w:rsidP="00462ECE">
            <w:pPr>
              <w:snapToGrid w:val="0"/>
              <w:spacing w:beforeLines="14" w:before="43" w:afterLines="14" w:after="43" w:line="240" w:lineRule="auto"/>
              <w:jc w:val="center"/>
              <w:rPr>
                <w:rFonts w:ascii="Times New Roman" w:cs="Times New Roman"/>
                <w:sz w:val="20"/>
                <w:szCs w:val="20"/>
              </w:rPr>
            </w:pPr>
            <w:r w:rsidRPr="00C572E5">
              <w:rPr>
                <w:rFonts w:ascii="Times New Roman" w:cs="Times New Roman"/>
                <w:sz w:val="20"/>
                <w:szCs w:val="20"/>
              </w:rPr>
              <w:t>100%</w:t>
            </w:r>
          </w:p>
        </w:tc>
        <w:tc>
          <w:tcPr>
            <w:tcW w:w="2150" w:type="dxa"/>
            <w:tcBorders>
              <w:top w:val="nil"/>
              <w:left w:val="single" w:sz="8" w:space="0" w:color="auto"/>
              <w:bottom w:val="nil"/>
              <w:right w:val="single" w:sz="8" w:space="0" w:color="auto"/>
            </w:tcBorders>
            <w:vAlign w:val="center"/>
          </w:tcPr>
          <w:p w:rsidR="00462ECE" w:rsidRPr="00C572E5" w:rsidRDefault="00462ECE" w:rsidP="00462ECE">
            <w:pPr>
              <w:snapToGrid w:val="0"/>
              <w:spacing w:beforeLines="14" w:before="43" w:afterLines="14" w:after="43" w:line="240" w:lineRule="auto"/>
              <w:jc w:val="right"/>
              <w:rPr>
                <w:rFonts w:ascii="Times New Roman" w:eastAsia="等线" w:cs="Times New Roman"/>
                <w:sz w:val="20"/>
                <w:szCs w:val="20"/>
              </w:rPr>
            </w:pPr>
            <w:r w:rsidRPr="00C572E5">
              <w:rPr>
                <w:rFonts w:ascii="Times New Roman" w:eastAsia="等线" w:cs="Times New Roman"/>
                <w:sz w:val="20"/>
                <w:szCs w:val="20"/>
              </w:rPr>
              <w:t>40,566</w:t>
            </w:r>
          </w:p>
        </w:tc>
        <w:tc>
          <w:tcPr>
            <w:tcW w:w="2151" w:type="dxa"/>
            <w:tcBorders>
              <w:top w:val="nil"/>
              <w:left w:val="single" w:sz="8" w:space="0" w:color="auto"/>
              <w:bottom w:val="nil"/>
              <w:right w:val="single" w:sz="8" w:space="0" w:color="auto"/>
            </w:tcBorders>
            <w:vAlign w:val="center"/>
          </w:tcPr>
          <w:p w:rsidR="00462ECE" w:rsidRPr="00C572E5" w:rsidRDefault="00462ECE" w:rsidP="00AB1686">
            <w:pPr>
              <w:snapToGrid w:val="0"/>
              <w:spacing w:beforeLines="14" w:before="43" w:afterLines="14" w:after="43" w:line="240" w:lineRule="auto"/>
              <w:jc w:val="right"/>
              <w:rPr>
                <w:rFonts w:ascii="Times New Roman" w:eastAsia="等线" w:cs="Times New Roman"/>
                <w:sz w:val="20"/>
                <w:szCs w:val="20"/>
              </w:rPr>
            </w:pPr>
            <w:r w:rsidRPr="00C572E5">
              <w:rPr>
                <w:rFonts w:ascii="Times New Roman" w:eastAsia="等线" w:cs="Times New Roman"/>
                <w:sz w:val="20"/>
                <w:szCs w:val="20"/>
              </w:rPr>
              <w:t>1,309</w:t>
            </w:r>
          </w:p>
        </w:tc>
      </w:tr>
      <w:tr w:rsidR="00462ECE" w:rsidRPr="00D16DCB" w:rsidTr="00B3003A">
        <w:trPr>
          <w:cantSplit/>
          <w:trHeight w:val="102"/>
        </w:trPr>
        <w:tc>
          <w:tcPr>
            <w:tcW w:w="1741" w:type="dxa"/>
            <w:tcBorders>
              <w:top w:val="nil"/>
              <w:left w:val="single" w:sz="8" w:space="0" w:color="auto"/>
              <w:bottom w:val="nil"/>
              <w:right w:val="single" w:sz="8" w:space="0" w:color="auto"/>
            </w:tcBorders>
            <w:vAlign w:val="center"/>
          </w:tcPr>
          <w:p w:rsidR="00462ECE" w:rsidRPr="00C572E5" w:rsidRDefault="00462ECE" w:rsidP="00462ECE">
            <w:pPr>
              <w:snapToGrid w:val="0"/>
              <w:spacing w:beforeLines="14" w:before="43" w:afterLines="14" w:after="43" w:line="240" w:lineRule="auto"/>
              <w:rPr>
                <w:sz w:val="20"/>
                <w:szCs w:val="20"/>
              </w:rPr>
            </w:pPr>
            <w:r w:rsidRPr="00C572E5">
              <w:rPr>
                <w:rFonts w:hint="eastAsia"/>
                <w:sz w:val="20"/>
                <w:szCs w:val="20"/>
              </w:rPr>
              <w:t>外環項目</w:t>
            </w:r>
          </w:p>
        </w:tc>
        <w:tc>
          <w:tcPr>
            <w:tcW w:w="1198" w:type="dxa"/>
            <w:tcBorders>
              <w:top w:val="nil"/>
              <w:left w:val="single" w:sz="8" w:space="0" w:color="auto"/>
              <w:bottom w:val="nil"/>
              <w:right w:val="single" w:sz="8" w:space="0" w:color="auto"/>
            </w:tcBorders>
            <w:shd w:val="clear" w:color="auto" w:fill="D9D9D9"/>
            <w:vAlign w:val="center"/>
          </w:tcPr>
          <w:p w:rsidR="00462ECE" w:rsidRPr="00C572E5" w:rsidRDefault="00462ECE" w:rsidP="00462ECE">
            <w:pPr>
              <w:snapToGrid w:val="0"/>
              <w:spacing w:beforeLines="14" w:before="43" w:afterLines="14" w:after="43" w:line="240" w:lineRule="auto"/>
              <w:jc w:val="center"/>
              <w:rPr>
                <w:rFonts w:ascii="Times New Roman" w:cs="Times New Roman"/>
                <w:sz w:val="20"/>
                <w:szCs w:val="20"/>
              </w:rPr>
            </w:pPr>
            <w:r w:rsidRPr="00C572E5">
              <w:rPr>
                <w:rFonts w:ascii="Times New Roman" w:cs="Times New Roman"/>
                <w:sz w:val="20"/>
                <w:szCs w:val="20"/>
              </w:rPr>
              <w:t>100%</w:t>
            </w:r>
          </w:p>
        </w:tc>
        <w:tc>
          <w:tcPr>
            <w:tcW w:w="1198" w:type="dxa"/>
            <w:tcBorders>
              <w:top w:val="nil"/>
              <w:left w:val="single" w:sz="8" w:space="0" w:color="auto"/>
              <w:bottom w:val="nil"/>
              <w:right w:val="single" w:sz="8" w:space="0" w:color="auto"/>
            </w:tcBorders>
            <w:shd w:val="clear" w:color="auto" w:fill="D9D9D9"/>
            <w:vAlign w:val="center"/>
          </w:tcPr>
          <w:p w:rsidR="00462ECE" w:rsidRPr="00C572E5" w:rsidRDefault="00462ECE" w:rsidP="00462ECE">
            <w:pPr>
              <w:snapToGrid w:val="0"/>
              <w:spacing w:beforeLines="14" w:before="43" w:afterLines="14" w:after="43" w:line="240" w:lineRule="auto"/>
              <w:jc w:val="center"/>
              <w:rPr>
                <w:rFonts w:ascii="Times New Roman" w:cs="Times New Roman"/>
                <w:sz w:val="20"/>
                <w:szCs w:val="20"/>
              </w:rPr>
            </w:pPr>
            <w:r w:rsidRPr="00C572E5">
              <w:rPr>
                <w:rFonts w:ascii="Times New Roman" w:cs="Times New Roman"/>
                <w:sz w:val="20"/>
                <w:szCs w:val="20"/>
              </w:rPr>
              <w:t>100%</w:t>
            </w:r>
          </w:p>
        </w:tc>
        <w:tc>
          <w:tcPr>
            <w:tcW w:w="2150" w:type="dxa"/>
            <w:tcBorders>
              <w:top w:val="nil"/>
              <w:left w:val="single" w:sz="8" w:space="0" w:color="auto"/>
              <w:bottom w:val="nil"/>
              <w:right w:val="single" w:sz="8" w:space="0" w:color="auto"/>
            </w:tcBorders>
            <w:vAlign w:val="center"/>
          </w:tcPr>
          <w:p w:rsidR="00462ECE" w:rsidRPr="00C572E5" w:rsidRDefault="00462ECE" w:rsidP="00462ECE">
            <w:pPr>
              <w:snapToGrid w:val="0"/>
              <w:spacing w:beforeLines="14" w:before="43" w:afterLines="14" w:after="43" w:line="240" w:lineRule="auto"/>
              <w:jc w:val="right"/>
              <w:rPr>
                <w:rFonts w:ascii="Times New Roman" w:eastAsia="等线" w:cs="Times New Roman"/>
                <w:sz w:val="20"/>
                <w:szCs w:val="20"/>
              </w:rPr>
            </w:pPr>
            <w:r w:rsidRPr="00C572E5">
              <w:rPr>
                <w:rFonts w:ascii="Times New Roman" w:eastAsia="等线" w:cs="Times New Roman"/>
                <w:sz w:val="20"/>
                <w:szCs w:val="20"/>
              </w:rPr>
              <w:t>82,525</w:t>
            </w:r>
          </w:p>
        </w:tc>
        <w:tc>
          <w:tcPr>
            <w:tcW w:w="2151" w:type="dxa"/>
            <w:tcBorders>
              <w:top w:val="nil"/>
              <w:left w:val="single" w:sz="8" w:space="0" w:color="auto"/>
              <w:bottom w:val="nil"/>
              <w:right w:val="single" w:sz="8" w:space="0" w:color="auto"/>
            </w:tcBorders>
            <w:vAlign w:val="center"/>
          </w:tcPr>
          <w:p w:rsidR="00462ECE" w:rsidRPr="00C572E5" w:rsidRDefault="00462ECE" w:rsidP="00AB1686">
            <w:pPr>
              <w:snapToGrid w:val="0"/>
              <w:spacing w:beforeLines="14" w:before="43" w:afterLines="14" w:after="43" w:line="240" w:lineRule="auto"/>
              <w:jc w:val="right"/>
              <w:rPr>
                <w:rFonts w:ascii="Times New Roman" w:eastAsia="等线" w:cs="Times New Roman"/>
                <w:sz w:val="20"/>
                <w:szCs w:val="20"/>
              </w:rPr>
            </w:pPr>
            <w:r w:rsidRPr="00C572E5">
              <w:rPr>
                <w:rFonts w:ascii="Times New Roman" w:eastAsia="等线" w:cs="Times New Roman"/>
                <w:sz w:val="20"/>
                <w:szCs w:val="20"/>
              </w:rPr>
              <w:t>2,662</w:t>
            </w:r>
          </w:p>
        </w:tc>
      </w:tr>
      <w:tr w:rsidR="00462ECE" w:rsidRPr="00D16DCB" w:rsidTr="00B3003A">
        <w:trPr>
          <w:cantSplit/>
          <w:trHeight w:val="198"/>
        </w:trPr>
        <w:tc>
          <w:tcPr>
            <w:tcW w:w="1741" w:type="dxa"/>
            <w:tcBorders>
              <w:top w:val="nil"/>
              <w:left w:val="single" w:sz="8" w:space="0" w:color="auto"/>
              <w:bottom w:val="nil"/>
              <w:right w:val="single" w:sz="8" w:space="0" w:color="auto"/>
            </w:tcBorders>
            <w:vAlign w:val="center"/>
          </w:tcPr>
          <w:p w:rsidR="00462ECE" w:rsidRPr="00C572E5" w:rsidRDefault="00462ECE" w:rsidP="00462ECE">
            <w:pPr>
              <w:snapToGrid w:val="0"/>
              <w:spacing w:beforeLines="14" w:before="43" w:afterLines="14" w:after="43" w:line="240" w:lineRule="auto"/>
              <w:rPr>
                <w:sz w:val="20"/>
                <w:szCs w:val="20"/>
              </w:rPr>
            </w:pPr>
            <w:r w:rsidRPr="00C572E5">
              <w:rPr>
                <w:rFonts w:hint="eastAsia"/>
                <w:sz w:val="20"/>
                <w:szCs w:val="20"/>
              </w:rPr>
              <w:t>龍大高速</w:t>
            </w:r>
          </w:p>
        </w:tc>
        <w:tc>
          <w:tcPr>
            <w:tcW w:w="1198" w:type="dxa"/>
            <w:tcBorders>
              <w:top w:val="nil"/>
              <w:left w:val="single" w:sz="8" w:space="0" w:color="auto"/>
              <w:bottom w:val="nil"/>
              <w:right w:val="single" w:sz="8" w:space="0" w:color="auto"/>
            </w:tcBorders>
            <w:shd w:val="clear" w:color="auto" w:fill="D9D9D9"/>
            <w:vAlign w:val="center"/>
          </w:tcPr>
          <w:p w:rsidR="00462ECE" w:rsidRPr="00C572E5" w:rsidRDefault="00462ECE" w:rsidP="00462ECE">
            <w:pPr>
              <w:snapToGrid w:val="0"/>
              <w:spacing w:beforeLines="14" w:before="43" w:afterLines="14" w:after="43" w:line="240" w:lineRule="auto"/>
              <w:jc w:val="center"/>
              <w:rPr>
                <w:rFonts w:ascii="Times New Roman" w:cs="Times New Roman"/>
                <w:sz w:val="20"/>
                <w:szCs w:val="20"/>
              </w:rPr>
            </w:pPr>
            <w:r w:rsidRPr="00C572E5">
              <w:rPr>
                <w:rFonts w:ascii="Times New Roman" w:cs="Times New Roman" w:hint="eastAsia"/>
                <w:sz w:val="20"/>
                <w:szCs w:val="20"/>
              </w:rPr>
              <w:t>89.93%</w:t>
            </w:r>
          </w:p>
        </w:tc>
        <w:tc>
          <w:tcPr>
            <w:tcW w:w="1198" w:type="dxa"/>
            <w:tcBorders>
              <w:top w:val="nil"/>
              <w:left w:val="single" w:sz="8" w:space="0" w:color="auto"/>
              <w:bottom w:val="nil"/>
              <w:right w:val="single" w:sz="8" w:space="0" w:color="auto"/>
            </w:tcBorders>
            <w:shd w:val="clear" w:color="auto" w:fill="D9D9D9"/>
            <w:vAlign w:val="center"/>
          </w:tcPr>
          <w:p w:rsidR="00462ECE" w:rsidRPr="00C572E5" w:rsidRDefault="00462ECE" w:rsidP="00462ECE">
            <w:pPr>
              <w:snapToGrid w:val="0"/>
              <w:spacing w:beforeLines="14" w:before="43" w:afterLines="14" w:after="43" w:line="240" w:lineRule="auto"/>
              <w:jc w:val="center"/>
              <w:rPr>
                <w:rFonts w:ascii="Times New Roman" w:cs="Times New Roman"/>
                <w:sz w:val="20"/>
                <w:szCs w:val="20"/>
              </w:rPr>
            </w:pPr>
            <w:r w:rsidRPr="00C572E5">
              <w:rPr>
                <w:rFonts w:ascii="Times New Roman" w:cs="Times New Roman"/>
                <w:sz w:val="20"/>
                <w:szCs w:val="20"/>
              </w:rPr>
              <w:t>100%</w:t>
            </w:r>
          </w:p>
        </w:tc>
        <w:tc>
          <w:tcPr>
            <w:tcW w:w="2150" w:type="dxa"/>
            <w:tcBorders>
              <w:top w:val="nil"/>
              <w:left w:val="single" w:sz="8" w:space="0" w:color="auto"/>
              <w:bottom w:val="nil"/>
              <w:right w:val="single" w:sz="8" w:space="0" w:color="auto"/>
            </w:tcBorders>
            <w:vAlign w:val="center"/>
          </w:tcPr>
          <w:p w:rsidR="00462ECE" w:rsidRPr="00C572E5" w:rsidRDefault="00462ECE" w:rsidP="00462ECE">
            <w:pPr>
              <w:snapToGrid w:val="0"/>
              <w:spacing w:beforeLines="14" w:before="43" w:afterLines="14" w:after="43" w:line="240" w:lineRule="auto"/>
              <w:jc w:val="right"/>
              <w:rPr>
                <w:rFonts w:ascii="Times New Roman" w:eastAsia="等线" w:cs="Times New Roman"/>
                <w:sz w:val="20"/>
                <w:szCs w:val="20"/>
              </w:rPr>
            </w:pPr>
            <w:r w:rsidRPr="00C572E5">
              <w:rPr>
                <w:rFonts w:ascii="Times New Roman" w:eastAsia="等线" w:cs="Times New Roman"/>
                <w:sz w:val="20"/>
                <w:szCs w:val="20"/>
              </w:rPr>
              <w:t>11,391</w:t>
            </w:r>
          </w:p>
        </w:tc>
        <w:tc>
          <w:tcPr>
            <w:tcW w:w="2151" w:type="dxa"/>
            <w:tcBorders>
              <w:top w:val="nil"/>
              <w:left w:val="single" w:sz="8" w:space="0" w:color="auto"/>
              <w:bottom w:val="nil"/>
              <w:right w:val="single" w:sz="8" w:space="0" w:color="auto"/>
            </w:tcBorders>
            <w:vAlign w:val="center"/>
          </w:tcPr>
          <w:p w:rsidR="00462ECE" w:rsidRPr="00C572E5" w:rsidRDefault="00462ECE" w:rsidP="00AB1686">
            <w:pPr>
              <w:snapToGrid w:val="0"/>
              <w:spacing w:beforeLines="14" w:before="43" w:afterLines="14" w:after="43" w:line="240" w:lineRule="auto"/>
              <w:jc w:val="right"/>
              <w:rPr>
                <w:rFonts w:ascii="Times New Roman" w:eastAsia="等线" w:cs="Times New Roman"/>
                <w:sz w:val="20"/>
                <w:szCs w:val="20"/>
              </w:rPr>
            </w:pPr>
            <w:r w:rsidRPr="00C572E5">
              <w:rPr>
                <w:rFonts w:ascii="Times New Roman" w:eastAsia="等线" w:cs="Times New Roman"/>
                <w:sz w:val="20"/>
                <w:szCs w:val="20"/>
              </w:rPr>
              <w:t>367</w:t>
            </w:r>
          </w:p>
        </w:tc>
      </w:tr>
      <w:tr w:rsidR="00462ECE" w:rsidRPr="00D16DCB" w:rsidTr="00B3003A">
        <w:trPr>
          <w:cantSplit/>
          <w:trHeight w:val="57"/>
        </w:trPr>
        <w:tc>
          <w:tcPr>
            <w:tcW w:w="1741" w:type="dxa"/>
            <w:tcBorders>
              <w:top w:val="nil"/>
              <w:left w:val="single" w:sz="8" w:space="0" w:color="auto"/>
              <w:bottom w:val="nil"/>
              <w:right w:val="single" w:sz="8" w:space="0" w:color="auto"/>
            </w:tcBorders>
            <w:shd w:val="clear" w:color="auto" w:fill="auto"/>
            <w:vAlign w:val="center"/>
          </w:tcPr>
          <w:p w:rsidR="00462ECE" w:rsidRPr="00C572E5" w:rsidRDefault="00462ECE" w:rsidP="00462ECE">
            <w:pPr>
              <w:snapToGrid w:val="0"/>
              <w:spacing w:beforeLines="14" w:before="43" w:afterLines="14" w:after="43" w:line="240" w:lineRule="auto"/>
              <w:rPr>
                <w:sz w:val="20"/>
                <w:szCs w:val="20"/>
              </w:rPr>
            </w:pPr>
            <w:r w:rsidRPr="00C572E5">
              <w:rPr>
                <w:rFonts w:hint="eastAsia"/>
                <w:sz w:val="20"/>
                <w:szCs w:val="20"/>
              </w:rPr>
              <w:t>水官高速</w:t>
            </w:r>
          </w:p>
        </w:tc>
        <w:tc>
          <w:tcPr>
            <w:tcW w:w="1198" w:type="dxa"/>
            <w:tcBorders>
              <w:top w:val="nil"/>
              <w:left w:val="single" w:sz="8" w:space="0" w:color="auto"/>
              <w:bottom w:val="nil"/>
              <w:right w:val="single" w:sz="8" w:space="0" w:color="auto"/>
            </w:tcBorders>
            <w:shd w:val="clear" w:color="auto" w:fill="D9D9D9"/>
            <w:vAlign w:val="center"/>
          </w:tcPr>
          <w:p w:rsidR="00462ECE" w:rsidRPr="00C572E5" w:rsidRDefault="00462ECE" w:rsidP="00462ECE">
            <w:pPr>
              <w:snapToGrid w:val="0"/>
              <w:spacing w:beforeLines="14" w:before="43" w:afterLines="14" w:after="43" w:line="240" w:lineRule="auto"/>
              <w:jc w:val="center"/>
              <w:rPr>
                <w:rFonts w:ascii="Times New Roman" w:cs="Times New Roman"/>
                <w:sz w:val="20"/>
                <w:szCs w:val="20"/>
              </w:rPr>
            </w:pPr>
            <w:r w:rsidRPr="00C572E5">
              <w:rPr>
                <w:rFonts w:ascii="Times New Roman" w:cs="Times New Roman"/>
                <w:sz w:val="20"/>
                <w:szCs w:val="20"/>
              </w:rPr>
              <w:t>50%</w:t>
            </w:r>
          </w:p>
        </w:tc>
        <w:tc>
          <w:tcPr>
            <w:tcW w:w="1198" w:type="dxa"/>
            <w:tcBorders>
              <w:top w:val="nil"/>
              <w:left w:val="single" w:sz="8" w:space="0" w:color="auto"/>
              <w:bottom w:val="nil"/>
              <w:right w:val="single" w:sz="8" w:space="0" w:color="auto"/>
            </w:tcBorders>
            <w:shd w:val="clear" w:color="auto" w:fill="D9D9D9"/>
            <w:vAlign w:val="center"/>
          </w:tcPr>
          <w:p w:rsidR="00462ECE" w:rsidRPr="00C572E5" w:rsidRDefault="00462ECE" w:rsidP="00462ECE">
            <w:pPr>
              <w:snapToGrid w:val="0"/>
              <w:spacing w:beforeLines="14" w:before="43" w:afterLines="14" w:after="43" w:line="240" w:lineRule="auto"/>
              <w:jc w:val="center"/>
              <w:rPr>
                <w:rFonts w:ascii="Times New Roman" w:cs="Times New Roman"/>
                <w:sz w:val="20"/>
                <w:szCs w:val="20"/>
              </w:rPr>
            </w:pPr>
            <w:r w:rsidRPr="00C572E5">
              <w:rPr>
                <w:rFonts w:ascii="Times New Roman" w:cs="Times New Roman"/>
                <w:sz w:val="20"/>
                <w:szCs w:val="20"/>
              </w:rPr>
              <w:t>100%</w:t>
            </w:r>
          </w:p>
        </w:tc>
        <w:tc>
          <w:tcPr>
            <w:tcW w:w="2150" w:type="dxa"/>
            <w:tcBorders>
              <w:top w:val="nil"/>
              <w:left w:val="single" w:sz="8" w:space="0" w:color="auto"/>
              <w:bottom w:val="nil"/>
              <w:right w:val="single" w:sz="8" w:space="0" w:color="auto"/>
            </w:tcBorders>
            <w:vAlign w:val="center"/>
          </w:tcPr>
          <w:p w:rsidR="00462ECE" w:rsidRPr="00C572E5" w:rsidRDefault="00462ECE" w:rsidP="00462ECE">
            <w:pPr>
              <w:snapToGrid w:val="0"/>
              <w:spacing w:beforeLines="14" w:before="43" w:afterLines="14" w:after="43" w:line="240" w:lineRule="auto"/>
              <w:jc w:val="right"/>
              <w:rPr>
                <w:rFonts w:ascii="Times New Roman" w:eastAsia="等线" w:cs="Times New Roman"/>
                <w:sz w:val="20"/>
                <w:szCs w:val="20"/>
              </w:rPr>
            </w:pPr>
            <w:r w:rsidRPr="00C572E5">
              <w:rPr>
                <w:rFonts w:ascii="Times New Roman" w:eastAsia="等线" w:cs="Times New Roman"/>
                <w:sz w:val="20"/>
                <w:szCs w:val="20"/>
              </w:rPr>
              <w:t>47,037</w:t>
            </w:r>
          </w:p>
        </w:tc>
        <w:tc>
          <w:tcPr>
            <w:tcW w:w="2151" w:type="dxa"/>
            <w:tcBorders>
              <w:top w:val="nil"/>
              <w:left w:val="single" w:sz="8" w:space="0" w:color="auto"/>
              <w:bottom w:val="nil"/>
              <w:right w:val="single" w:sz="8" w:space="0" w:color="auto"/>
            </w:tcBorders>
            <w:vAlign w:val="center"/>
          </w:tcPr>
          <w:p w:rsidR="00462ECE" w:rsidRPr="00C572E5" w:rsidRDefault="00462ECE" w:rsidP="00AB1686">
            <w:pPr>
              <w:snapToGrid w:val="0"/>
              <w:spacing w:beforeLines="14" w:before="43" w:afterLines="14" w:after="43" w:line="240" w:lineRule="auto"/>
              <w:jc w:val="right"/>
              <w:rPr>
                <w:rFonts w:ascii="Times New Roman" w:eastAsia="等线" w:cs="Times New Roman"/>
                <w:sz w:val="20"/>
                <w:szCs w:val="20"/>
              </w:rPr>
            </w:pPr>
            <w:r w:rsidRPr="00C572E5">
              <w:rPr>
                <w:rFonts w:ascii="Times New Roman" w:eastAsia="等线" w:cs="Times New Roman"/>
                <w:sz w:val="20"/>
                <w:szCs w:val="20"/>
              </w:rPr>
              <w:t>1,517</w:t>
            </w:r>
          </w:p>
        </w:tc>
      </w:tr>
      <w:tr w:rsidR="00462ECE" w:rsidRPr="00D16DCB" w:rsidTr="00B3003A">
        <w:trPr>
          <w:cantSplit/>
          <w:trHeight w:val="246"/>
        </w:trPr>
        <w:tc>
          <w:tcPr>
            <w:tcW w:w="1741" w:type="dxa"/>
            <w:tcBorders>
              <w:top w:val="nil"/>
              <w:left w:val="single" w:sz="8" w:space="0" w:color="auto"/>
              <w:bottom w:val="single" w:sz="4" w:space="0" w:color="auto"/>
              <w:right w:val="single" w:sz="8" w:space="0" w:color="auto"/>
            </w:tcBorders>
            <w:shd w:val="clear" w:color="auto" w:fill="auto"/>
            <w:vAlign w:val="center"/>
          </w:tcPr>
          <w:p w:rsidR="00462ECE" w:rsidRPr="00C572E5" w:rsidRDefault="00462ECE" w:rsidP="00462ECE">
            <w:pPr>
              <w:snapToGrid w:val="0"/>
              <w:spacing w:beforeLines="14" w:before="43" w:afterLines="14" w:after="43" w:line="240" w:lineRule="auto"/>
              <w:rPr>
                <w:b/>
                <w:sz w:val="20"/>
                <w:szCs w:val="20"/>
              </w:rPr>
            </w:pPr>
            <w:r w:rsidRPr="00C572E5">
              <w:rPr>
                <w:rFonts w:hint="eastAsia"/>
                <w:sz w:val="20"/>
                <w:szCs w:val="20"/>
              </w:rPr>
              <w:t>水官延長段</w:t>
            </w:r>
          </w:p>
        </w:tc>
        <w:tc>
          <w:tcPr>
            <w:tcW w:w="1198" w:type="dxa"/>
            <w:tcBorders>
              <w:top w:val="nil"/>
              <w:left w:val="single" w:sz="8" w:space="0" w:color="auto"/>
              <w:bottom w:val="single" w:sz="4" w:space="0" w:color="auto"/>
              <w:right w:val="single" w:sz="8" w:space="0" w:color="auto"/>
            </w:tcBorders>
            <w:shd w:val="clear" w:color="auto" w:fill="D9D9D9"/>
            <w:vAlign w:val="center"/>
          </w:tcPr>
          <w:p w:rsidR="00462ECE" w:rsidRPr="00C572E5" w:rsidRDefault="00462ECE" w:rsidP="00462ECE">
            <w:pPr>
              <w:snapToGrid w:val="0"/>
              <w:spacing w:beforeLines="14" w:before="43" w:afterLines="14" w:after="43" w:line="240" w:lineRule="auto"/>
              <w:jc w:val="center"/>
              <w:rPr>
                <w:rFonts w:ascii="Times New Roman" w:cs="Times New Roman"/>
                <w:sz w:val="20"/>
                <w:szCs w:val="20"/>
              </w:rPr>
            </w:pPr>
            <w:r w:rsidRPr="00C572E5">
              <w:rPr>
                <w:rFonts w:ascii="Times New Roman" w:cs="Times New Roman"/>
                <w:sz w:val="20"/>
                <w:szCs w:val="20"/>
              </w:rPr>
              <w:t>40%</w:t>
            </w:r>
          </w:p>
        </w:tc>
        <w:tc>
          <w:tcPr>
            <w:tcW w:w="1198" w:type="dxa"/>
            <w:tcBorders>
              <w:top w:val="nil"/>
              <w:left w:val="single" w:sz="8" w:space="0" w:color="auto"/>
              <w:bottom w:val="single" w:sz="4" w:space="0" w:color="auto"/>
              <w:right w:val="single" w:sz="8" w:space="0" w:color="auto"/>
            </w:tcBorders>
            <w:shd w:val="clear" w:color="auto" w:fill="D9D9D9"/>
            <w:vAlign w:val="center"/>
          </w:tcPr>
          <w:p w:rsidR="00462ECE" w:rsidRPr="00C572E5" w:rsidRDefault="00462ECE" w:rsidP="00462ECE">
            <w:pPr>
              <w:snapToGrid w:val="0"/>
              <w:spacing w:beforeLines="14" w:before="43" w:afterLines="14" w:after="43" w:line="240" w:lineRule="auto"/>
              <w:jc w:val="center"/>
              <w:rPr>
                <w:rFonts w:ascii="Times New Roman" w:cs="Times New Roman"/>
                <w:sz w:val="20"/>
                <w:szCs w:val="20"/>
              </w:rPr>
            </w:pPr>
            <w:r w:rsidRPr="00C572E5">
              <w:rPr>
                <w:rFonts w:ascii="Times New Roman" w:cs="Times New Roman"/>
                <w:sz w:val="20"/>
                <w:szCs w:val="20"/>
              </w:rPr>
              <w:t>—</w:t>
            </w:r>
          </w:p>
        </w:tc>
        <w:tc>
          <w:tcPr>
            <w:tcW w:w="2150" w:type="dxa"/>
            <w:tcBorders>
              <w:top w:val="nil"/>
              <w:left w:val="single" w:sz="8" w:space="0" w:color="auto"/>
              <w:bottom w:val="single" w:sz="4" w:space="0" w:color="auto"/>
              <w:right w:val="single" w:sz="8" w:space="0" w:color="auto"/>
            </w:tcBorders>
            <w:vAlign w:val="center"/>
          </w:tcPr>
          <w:p w:rsidR="00462ECE" w:rsidRPr="00C572E5" w:rsidRDefault="00462ECE" w:rsidP="00462ECE">
            <w:pPr>
              <w:snapToGrid w:val="0"/>
              <w:spacing w:beforeLines="14" w:before="43" w:afterLines="14" w:after="43" w:line="240" w:lineRule="auto"/>
              <w:jc w:val="right"/>
              <w:rPr>
                <w:rFonts w:ascii="Times New Roman" w:eastAsia="等线" w:cs="Times New Roman"/>
                <w:sz w:val="20"/>
                <w:szCs w:val="20"/>
              </w:rPr>
            </w:pPr>
            <w:r w:rsidRPr="00C572E5">
              <w:rPr>
                <w:rFonts w:ascii="Times New Roman" w:eastAsia="等线" w:cs="Times New Roman"/>
                <w:sz w:val="20"/>
                <w:szCs w:val="20"/>
              </w:rPr>
              <w:t>5,660</w:t>
            </w:r>
          </w:p>
        </w:tc>
        <w:tc>
          <w:tcPr>
            <w:tcW w:w="2151" w:type="dxa"/>
            <w:tcBorders>
              <w:top w:val="nil"/>
              <w:left w:val="single" w:sz="8" w:space="0" w:color="auto"/>
              <w:bottom w:val="single" w:sz="4" w:space="0" w:color="auto"/>
              <w:right w:val="single" w:sz="8" w:space="0" w:color="auto"/>
            </w:tcBorders>
            <w:vAlign w:val="center"/>
          </w:tcPr>
          <w:p w:rsidR="00462ECE" w:rsidRPr="00C572E5" w:rsidRDefault="00462ECE" w:rsidP="00AB1686">
            <w:pPr>
              <w:snapToGrid w:val="0"/>
              <w:spacing w:beforeLines="14" w:before="43" w:afterLines="14" w:after="43" w:line="240" w:lineRule="auto"/>
              <w:jc w:val="right"/>
              <w:rPr>
                <w:rFonts w:ascii="Times New Roman" w:eastAsia="等线" w:cs="Times New Roman"/>
                <w:sz w:val="20"/>
                <w:szCs w:val="20"/>
              </w:rPr>
            </w:pPr>
            <w:r w:rsidRPr="00C572E5">
              <w:rPr>
                <w:rFonts w:ascii="Times New Roman" w:eastAsia="等线" w:cs="Times New Roman"/>
                <w:sz w:val="20"/>
                <w:szCs w:val="20"/>
              </w:rPr>
              <w:t>183</w:t>
            </w:r>
          </w:p>
        </w:tc>
      </w:tr>
      <w:tr w:rsidR="00EB3FCC" w:rsidRPr="00D16DCB" w:rsidTr="009C530A">
        <w:trPr>
          <w:cantSplit/>
          <w:trHeight w:val="112"/>
        </w:trPr>
        <w:tc>
          <w:tcPr>
            <w:tcW w:w="8438"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EB3FCC" w:rsidRPr="00C572E5" w:rsidRDefault="00EB3FCC" w:rsidP="009C530A">
            <w:pPr>
              <w:snapToGrid w:val="0"/>
              <w:spacing w:beforeLines="14" w:before="43" w:afterLines="14" w:after="43" w:line="240" w:lineRule="auto"/>
              <w:jc w:val="left"/>
              <w:rPr>
                <w:rFonts w:ascii="Times New Roman" w:cs="Times New Roman"/>
                <w:sz w:val="20"/>
                <w:szCs w:val="20"/>
              </w:rPr>
            </w:pPr>
            <w:r w:rsidRPr="00C572E5">
              <w:rPr>
                <w:rFonts w:ascii="Times New Roman" w:cs="Times New Roman"/>
                <w:b/>
                <w:bCs/>
                <w:i/>
                <w:iCs/>
                <w:sz w:val="20"/>
                <w:szCs w:val="20"/>
              </w:rPr>
              <w:t>廣東省</w:t>
            </w:r>
            <w:r w:rsidRPr="00C572E5">
              <w:rPr>
                <w:rFonts w:ascii="Times New Roman" w:cs="Times New Roman" w:hint="eastAsia"/>
                <w:b/>
                <w:bCs/>
                <w:i/>
                <w:iCs/>
                <w:sz w:val="20"/>
                <w:szCs w:val="20"/>
              </w:rPr>
              <w:t>－</w:t>
            </w:r>
            <w:r w:rsidRPr="00C572E5">
              <w:rPr>
                <w:rFonts w:ascii="Times New Roman" w:cs="Times New Roman"/>
                <w:b/>
                <w:bCs/>
                <w:i/>
                <w:iCs/>
                <w:sz w:val="20"/>
                <w:szCs w:val="20"/>
              </w:rPr>
              <w:t>其他地區</w:t>
            </w:r>
            <w:r w:rsidRPr="00C572E5">
              <w:rPr>
                <w:rFonts w:ascii="Times New Roman" w:cs="Times New Roman"/>
                <w:b/>
                <w:bCs/>
                <w:i/>
                <w:iCs/>
                <w:kern w:val="2"/>
                <w:sz w:val="20"/>
                <w:szCs w:val="20"/>
              </w:rPr>
              <w:t>：</w:t>
            </w:r>
          </w:p>
        </w:tc>
      </w:tr>
      <w:tr w:rsidR="00AB1686" w:rsidRPr="00D16DCB" w:rsidTr="00B3003A">
        <w:trPr>
          <w:cantSplit/>
          <w:trHeight w:val="241"/>
        </w:trPr>
        <w:tc>
          <w:tcPr>
            <w:tcW w:w="1741" w:type="dxa"/>
            <w:tcBorders>
              <w:top w:val="single" w:sz="4" w:space="0" w:color="auto"/>
              <w:left w:val="single" w:sz="8" w:space="0" w:color="auto"/>
              <w:bottom w:val="nil"/>
              <w:right w:val="single" w:sz="8" w:space="0" w:color="auto"/>
            </w:tcBorders>
            <w:vAlign w:val="center"/>
          </w:tcPr>
          <w:p w:rsidR="00AB1686" w:rsidRPr="00C572E5" w:rsidRDefault="00AB1686" w:rsidP="00AB1686">
            <w:pPr>
              <w:snapToGrid w:val="0"/>
              <w:spacing w:beforeLines="14" w:before="43" w:afterLines="14" w:after="43" w:line="240" w:lineRule="auto"/>
              <w:rPr>
                <w:rFonts w:eastAsiaTheme="minorEastAsia"/>
                <w:sz w:val="20"/>
                <w:szCs w:val="20"/>
                <w:lang w:eastAsia="zh-CN"/>
              </w:rPr>
            </w:pPr>
            <w:r w:rsidRPr="00C572E5">
              <w:rPr>
                <w:rFonts w:hint="eastAsia"/>
                <w:sz w:val="20"/>
                <w:szCs w:val="20"/>
              </w:rPr>
              <w:t>清連高速</w:t>
            </w:r>
          </w:p>
        </w:tc>
        <w:tc>
          <w:tcPr>
            <w:tcW w:w="1198" w:type="dxa"/>
            <w:tcBorders>
              <w:top w:val="single" w:sz="4" w:space="0" w:color="auto"/>
              <w:left w:val="single" w:sz="8" w:space="0" w:color="auto"/>
              <w:bottom w:val="nil"/>
              <w:right w:val="single" w:sz="8" w:space="0" w:color="auto"/>
            </w:tcBorders>
            <w:shd w:val="clear" w:color="auto" w:fill="D9D9D9"/>
            <w:vAlign w:val="center"/>
          </w:tcPr>
          <w:p w:rsidR="00AB1686" w:rsidRPr="00C572E5" w:rsidRDefault="00AB1686" w:rsidP="00AB1686">
            <w:pPr>
              <w:snapToGrid w:val="0"/>
              <w:spacing w:beforeLines="14" w:before="43" w:afterLines="14" w:after="43" w:line="240" w:lineRule="auto"/>
              <w:jc w:val="center"/>
              <w:rPr>
                <w:rFonts w:ascii="Times New Roman" w:cs="Times New Roman"/>
                <w:sz w:val="20"/>
                <w:szCs w:val="20"/>
              </w:rPr>
            </w:pPr>
            <w:r w:rsidRPr="00C572E5">
              <w:rPr>
                <w:rFonts w:ascii="Times New Roman" w:cs="Times New Roman"/>
                <w:sz w:val="20"/>
                <w:szCs w:val="20"/>
              </w:rPr>
              <w:t>76.37%</w:t>
            </w:r>
          </w:p>
        </w:tc>
        <w:tc>
          <w:tcPr>
            <w:tcW w:w="1198" w:type="dxa"/>
            <w:tcBorders>
              <w:top w:val="single" w:sz="4" w:space="0" w:color="auto"/>
              <w:left w:val="single" w:sz="8" w:space="0" w:color="auto"/>
              <w:bottom w:val="nil"/>
              <w:right w:val="single" w:sz="8" w:space="0" w:color="auto"/>
            </w:tcBorders>
            <w:shd w:val="clear" w:color="auto" w:fill="D9D9D9"/>
            <w:vAlign w:val="center"/>
          </w:tcPr>
          <w:p w:rsidR="00AB1686" w:rsidRPr="00C572E5" w:rsidRDefault="00AB1686" w:rsidP="00AB1686">
            <w:pPr>
              <w:snapToGrid w:val="0"/>
              <w:spacing w:beforeLines="14" w:before="43" w:afterLines="14" w:after="43" w:line="240" w:lineRule="auto"/>
              <w:jc w:val="center"/>
              <w:rPr>
                <w:rFonts w:ascii="Times New Roman" w:cs="Times New Roman"/>
                <w:sz w:val="20"/>
                <w:szCs w:val="20"/>
              </w:rPr>
            </w:pPr>
            <w:r w:rsidRPr="00C572E5">
              <w:rPr>
                <w:rFonts w:ascii="Times New Roman" w:cs="Times New Roman"/>
                <w:sz w:val="20"/>
                <w:szCs w:val="20"/>
              </w:rPr>
              <w:t>100%</w:t>
            </w:r>
          </w:p>
        </w:tc>
        <w:tc>
          <w:tcPr>
            <w:tcW w:w="2150" w:type="dxa"/>
            <w:tcBorders>
              <w:top w:val="single" w:sz="4" w:space="0" w:color="auto"/>
              <w:left w:val="single" w:sz="8" w:space="0" w:color="auto"/>
              <w:bottom w:val="nil"/>
              <w:right w:val="single" w:sz="8" w:space="0" w:color="auto"/>
            </w:tcBorders>
            <w:vAlign w:val="center"/>
          </w:tcPr>
          <w:p w:rsidR="00AB1686" w:rsidRPr="00C572E5" w:rsidRDefault="00AB1686" w:rsidP="00AB1686">
            <w:pPr>
              <w:snapToGrid w:val="0"/>
              <w:spacing w:beforeLines="14" w:before="43" w:afterLines="14" w:after="43" w:line="240" w:lineRule="auto"/>
              <w:jc w:val="right"/>
              <w:rPr>
                <w:rFonts w:ascii="Times New Roman" w:eastAsia="等线" w:cs="Times New Roman"/>
                <w:sz w:val="20"/>
                <w:szCs w:val="20"/>
              </w:rPr>
            </w:pPr>
            <w:r w:rsidRPr="00C572E5">
              <w:rPr>
                <w:rFonts w:ascii="Times New Roman" w:eastAsia="等线" w:cs="Times New Roman"/>
                <w:sz w:val="20"/>
                <w:szCs w:val="20"/>
              </w:rPr>
              <w:t>46,770</w:t>
            </w:r>
          </w:p>
        </w:tc>
        <w:tc>
          <w:tcPr>
            <w:tcW w:w="2151" w:type="dxa"/>
            <w:tcBorders>
              <w:top w:val="single" w:sz="4" w:space="0" w:color="auto"/>
              <w:left w:val="single" w:sz="8" w:space="0" w:color="auto"/>
              <w:bottom w:val="nil"/>
              <w:right w:val="single" w:sz="8" w:space="0" w:color="auto"/>
            </w:tcBorders>
            <w:vAlign w:val="center"/>
          </w:tcPr>
          <w:p w:rsidR="00AB1686" w:rsidRPr="00C572E5" w:rsidRDefault="00AB1686" w:rsidP="00AB1686">
            <w:pPr>
              <w:snapToGrid w:val="0"/>
              <w:spacing w:beforeLines="14" w:before="43" w:afterLines="14" w:after="43" w:line="240" w:lineRule="auto"/>
              <w:jc w:val="right"/>
              <w:rPr>
                <w:rFonts w:ascii="Times New Roman" w:eastAsia="等线" w:cs="Times New Roman"/>
                <w:sz w:val="20"/>
                <w:szCs w:val="20"/>
              </w:rPr>
            </w:pPr>
            <w:r w:rsidRPr="00C572E5">
              <w:rPr>
                <w:rFonts w:ascii="Times New Roman" w:eastAsia="等线" w:cs="Times New Roman"/>
                <w:sz w:val="20"/>
                <w:szCs w:val="20"/>
              </w:rPr>
              <w:t>1,509</w:t>
            </w:r>
          </w:p>
        </w:tc>
      </w:tr>
      <w:tr w:rsidR="000768A4" w:rsidRPr="00D16DCB" w:rsidTr="00B3003A">
        <w:trPr>
          <w:cantSplit/>
          <w:trHeight w:val="163"/>
        </w:trPr>
        <w:tc>
          <w:tcPr>
            <w:tcW w:w="1741" w:type="dxa"/>
            <w:tcBorders>
              <w:top w:val="nil"/>
              <w:left w:val="single" w:sz="8" w:space="0" w:color="auto"/>
              <w:bottom w:val="nil"/>
              <w:right w:val="single" w:sz="8" w:space="0" w:color="auto"/>
            </w:tcBorders>
            <w:vAlign w:val="center"/>
          </w:tcPr>
          <w:p w:rsidR="000768A4" w:rsidRPr="00C572E5" w:rsidRDefault="000768A4" w:rsidP="000768A4">
            <w:pPr>
              <w:snapToGrid w:val="0"/>
              <w:spacing w:beforeLines="14" w:before="43" w:afterLines="14" w:after="43" w:line="240" w:lineRule="auto"/>
              <w:rPr>
                <w:rFonts w:eastAsiaTheme="minorEastAsia"/>
                <w:sz w:val="20"/>
                <w:szCs w:val="20"/>
                <w:lang w:eastAsia="zh-CN"/>
              </w:rPr>
            </w:pPr>
            <w:r w:rsidRPr="00C572E5">
              <w:rPr>
                <w:rFonts w:hint="eastAsia"/>
                <w:sz w:val="20"/>
                <w:szCs w:val="20"/>
              </w:rPr>
              <w:t>廣深高速</w:t>
            </w:r>
          </w:p>
        </w:tc>
        <w:tc>
          <w:tcPr>
            <w:tcW w:w="1198" w:type="dxa"/>
            <w:tcBorders>
              <w:top w:val="nil"/>
              <w:left w:val="single" w:sz="8" w:space="0" w:color="auto"/>
              <w:bottom w:val="nil"/>
              <w:right w:val="single" w:sz="8" w:space="0" w:color="auto"/>
            </w:tcBorders>
            <w:shd w:val="clear" w:color="auto" w:fill="D9D9D9"/>
            <w:vAlign w:val="center"/>
          </w:tcPr>
          <w:p w:rsidR="000768A4" w:rsidRPr="00C572E5" w:rsidRDefault="000768A4" w:rsidP="000768A4">
            <w:pPr>
              <w:snapToGrid w:val="0"/>
              <w:spacing w:beforeLines="14" w:before="43" w:afterLines="14" w:after="43" w:line="240" w:lineRule="auto"/>
              <w:jc w:val="center"/>
              <w:rPr>
                <w:rFonts w:ascii="Times New Roman" w:cs="Times New Roman"/>
                <w:sz w:val="20"/>
                <w:szCs w:val="20"/>
              </w:rPr>
            </w:pPr>
            <w:r w:rsidRPr="00C572E5">
              <w:rPr>
                <w:rFonts w:ascii="Times New Roman" w:cs="Times New Roman" w:hint="eastAsia"/>
                <w:sz w:val="20"/>
                <w:szCs w:val="20"/>
              </w:rPr>
              <w:t>45%</w:t>
            </w:r>
          </w:p>
        </w:tc>
        <w:tc>
          <w:tcPr>
            <w:tcW w:w="1198" w:type="dxa"/>
            <w:tcBorders>
              <w:top w:val="nil"/>
              <w:left w:val="single" w:sz="8" w:space="0" w:color="auto"/>
              <w:bottom w:val="nil"/>
              <w:right w:val="single" w:sz="8" w:space="0" w:color="auto"/>
            </w:tcBorders>
            <w:shd w:val="clear" w:color="auto" w:fill="D9D9D9"/>
            <w:vAlign w:val="center"/>
          </w:tcPr>
          <w:p w:rsidR="000768A4" w:rsidRPr="00C572E5" w:rsidRDefault="000768A4" w:rsidP="000768A4">
            <w:pPr>
              <w:snapToGrid w:val="0"/>
              <w:spacing w:beforeLines="14" w:before="43" w:afterLines="14" w:after="43" w:line="240" w:lineRule="auto"/>
              <w:jc w:val="center"/>
              <w:rPr>
                <w:rFonts w:ascii="Times New Roman" w:cs="Times New Roman"/>
                <w:sz w:val="20"/>
                <w:szCs w:val="20"/>
              </w:rPr>
            </w:pPr>
            <w:r w:rsidRPr="00C572E5">
              <w:rPr>
                <w:rFonts w:ascii="Times New Roman" w:cs="Times New Roman"/>
                <w:sz w:val="20"/>
                <w:szCs w:val="20"/>
              </w:rPr>
              <w:t>—</w:t>
            </w:r>
          </w:p>
        </w:tc>
        <w:tc>
          <w:tcPr>
            <w:tcW w:w="2150" w:type="dxa"/>
            <w:tcBorders>
              <w:top w:val="nil"/>
              <w:left w:val="single" w:sz="8" w:space="0" w:color="auto"/>
              <w:bottom w:val="nil"/>
              <w:right w:val="single" w:sz="8" w:space="0" w:color="auto"/>
            </w:tcBorders>
            <w:vAlign w:val="center"/>
          </w:tcPr>
          <w:p w:rsidR="000768A4" w:rsidRPr="00C572E5" w:rsidRDefault="00A417AB" w:rsidP="000768A4">
            <w:pPr>
              <w:snapToGrid w:val="0"/>
              <w:spacing w:beforeLines="14" w:before="43" w:afterLines="14" w:after="43" w:line="240" w:lineRule="auto"/>
              <w:jc w:val="right"/>
              <w:rPr>
                <w:rFonts w:ascii="Times New Roman" w:eastAsia="等线" w:cs="Times New Roman"/>
                <w:sz w:val="20"/>
                <w:szCs w:val="20"/>
              </w:rPr>
            </w:pPr>
            <w:r w:rsidRPr="00C572E5">
              <w:rPr>
                <w:rFonts w:ascii="Times New Roman" w:eastAsia="等线" w:cs="Times New Roman"/>
                <w:sz w:val="20"/>
                <w:szCs w:val="20"/>
              </w:rPr>
              <w:t>181,097</w:t>
            </w:r>
          </w:p>
        </w:tc>
        <w:tc>
          <w:tcPr>
            <w:tcW w:w="2151" w:type="dxa"/>
            <w:tcBorders>
              <w:top w:val="nil"/>
              <w:left w:val="single" w:sz="8" w:space="0" w:color="auto"/>
              <w:bottom w:val="nil"/>
              <w:right w:val="single" w:sz="8" w:space="0" w:color="auto"/>
            </w:tcBorders>
            <w:vAlign w:val="center"/>
          </w:tcPr>
          <w:p w:rsidR="000768A4" w:rsidRPr="00C572E5" w:rsidRDefault="00A417AB" w:rsidP="000768A4">
            <w:pPr>
              <w:snapToGrid w:val="0"/>
              <w:spacing w:beforeLines="14" w:before="43" w:afterLines="14" w:after="43" w:line="240" w:lineRule="auto"/>
              <w:jc w:val="right"/>
              <w:rPr>
                <w:rFonts w:ascii="Times New Roman" w:eastAsia="等线" w:cs="Times New Roman"/>
                <w:sz w:val="20"/>
                <w:szCs w:val="20"/>
              </w:rPr>
            </w:pPr>
            <w:r w:rsidRPr="00C572E5">
              <w:rPr>
                <w:rFonts w:ascii="Times New Roman" w:eastAsia="等线" w:cs="Times New Roman"/>
                <w:sz w:val="20"/>
                <w:szCs w:val="20"/>
              </w:rPr>
              <w:t>5,842</w:t>
            </w:r>
          </w:p>
        </w:tc>
      </w:tr>
      <w:tr w:rsidR="000768A4" w:rsidRPr="00D16DCB" w:rsidTr="00B3003A">
        <w:trPr>
          <w:cantSplit/>
          <w:trHeight w:val="57"/>
        </w:trPr>
        <w:tc>
          <w:tcPr>
            <w:tcW w:w="1741" w:type="dxa"/>
            <w:tcBorders>
              <w:top w:val="nil"/>
              <w:left w:val="single" w:sz="8" w:space="0" w:color="auto"/>
              <w:bottom w:val="nil"/>
              <w:right w:val="single" w:sz="8" w:space="0" w:color="auto"/>
            </w:tcBorders>
            <w:vAlign w:val="center"/>
          </w:tcPr>
          <w:p w:rsidR="000768A4" w:rsidRPr="00C572E5" w:rsidRDefault="000768A4" w:rsidP="000768A4">
            <w:pPr>
              <w:snapToGrid w:val="0"/>
              <w:spacing w:beforeLines="14" w:before="43" w:afterLines="14" w:after="43" w:line="240" w:lineRule="auto"/>
              <w:rPr>
                <w:rFonts w:eastAsiaTheme="minorEastAsia"/>
                <w:sz w:val="20"/>
                <w:szCs w:val="20"/>
                <w:lang w:eastAsia="zh-CN"/>
              </w:rPr>
            </w:pPr>
            <w:r w:rsidRPr="00C572E5">
              <w:rPr>
                <w:rFonts w:hint="eastAsia"/>
                <w:sz w:val="20"/>
                <w:szCs w:val="20"/>
              </w:rPr>
              <w:t>西線高速</w:t>
            </w:r>
          </w:p>
        </w:tc>
        <w:tc>
          <w:tcPr>
            <w:tcW w:w="1198" w:type="dxa"/>
            <w:tcBorders>
              <w:top w:val="nil"/>
              <w:left w:val="single" w:sz="8" w:space="0" w:color="auto"/>
              <w:bottom w:val="nil"/>
              <w:right w:val="single" w:sz="8" w:space="0" w:color="auto"/>
            </w:tcBorders>
            <w:shd w:val="clear" w:color="auto" w:fill="D9D9D9"/>
            <w:vAlign w:val="center"/>
          </w:tcPr>
          <w:p w:rsidR="000768A4" w:rsidRPr="00C572E5" w:rsidRDefault="000768A4" w:rsidP="000768A4">
            <w:pPr>
              <w:snapToGrid w:val="0"/>
              <w:spacing w:beforeLines="14" w:before="43" w:afterLines="14" w:after="43" w:line="240" w:lineRule="auto"/>
              <w:jc w:val="center"/>
              <w:rPr>
                <w:rFonts w:ascii="Times New Roman" w:cs="Times New Roman"/>
                <w:sz w:val="20"/>
                <w:szCs w:val="20"/>
              </w:rPr>
            </w:pPr>
            <w:r w:rsidRPr="00C572E5">
              <w:rPr>
                <w:rFonts w:ascii="Times New Roman" w:cs="Times New Roman" w:hint="eastAsia"/>
                <w:sz w:val="20"/>
                <w:szCs w:val="20"/>
              </w:rPr>
              <w:t>50%</w:t>
            </w:r>
          </w:p>
        </w:tc>
        <w:tc>
          <w:tcPr>
            <w:tcW w:w="1198" w:type="dxa"/>
            <w:tcBorders>
              <w:top w:val="nil"/>
              <w:left w:val="single" w:sz="8" w:space="0" w:color="auto"/>
              <w:bottom w:val="nil"/>
              <w:right w:val="single" w:sz="8" w:space="0" w:color="auto"/>
            </w:tcBorders>
            <w:shd w:val="clear" w:color="auto" w:fill="D9D9D9"/>
            <w:vAlign w:val="center"/>
          </w:tcPr>
          <w:p w:rsidR="000768A4" w:rsidRPr="00C572E5" w:rsidRDefault="000768A4" w:rsidP="000768A4">
            <w:pPr>
              <w:snapToGrid w:val="0"/>
              <w:spacing w:beforeLines="14" w:before="43" w:afterLines="14" w:after="43" w:line="240" w:lineRule="auto"/>
              <w:jc w:val="center"/>
              <w:rPr>
                <w:rFonts w:ascii="Times New Roman" w:cs="Times New Roman"/>
                <w:sz w:val="20"/>
                <w:szCs w:val="20"/>
              </w:rPr>
            </w:pPr>
            <w:r w:rsidRPr="00C572E5">
              <w:rPr>
                <w:rFonts w:ascii="Times New Roman" w:cs="Times New Roman"/>
                <w:sz w:val="20"/>
                <w:szCs w:val="20"/>
              </w:rPr>
              <w:t>—</w:t>
            </w:r>
          </w:p>
        </w:tc>
        <w:tc>
          <w:tcPr>
            <w:tcW w:w="2150" w:type="dxa"/>
            <w:tcBorders>
              <w:top w:val="nil"/>
              <w:left w:val="single" w:sz="8" w:space="0" w:color="auto"/>
              <w:bottom w:val="nil"/>
              <w:right w:val="single" w:sz="8" w:space="0" w:color="auto"/>
            </w:tcBorders>
            <w:vAlign w:val="center"/>
          </w:tcPr>
          <w:p w:rsidR="000768A4" w:rsidRPr="00C572E5" w:rsidRDefault="00A417AB" w:rsidP="000768A4">
            <w:pPr>
              <w:snapToGrid w:val="0"/>
              <w:spacing w:beforeLines="14" w:before="43" w:afterLines="14" w:after="43" w:line="240" w:lineRule="auto"/>
              <w:jc w:val="right"/>
              <w:rPr>
                <w:rFonts w:ascii="Times New Roman" w:eastAsia="等线" w:cs="Times New Roman"/>
                <w:sz w:val="20"/>
                <w:szCs w:val="20"/>
              </w:rPr>
            </w:pPr>
            <w:r w:rsidRPr="00C572E5">
              <w:rPr>
                <w:rFonts w:ascii="Times New Roman" w:eastAsia="等线" w:cs="Times New Roman"/>
                <w:sz w:val="20"/>
                <w:szCs w:val="20"/>
              </w:rPr>
              <w:t>82,411</w:t>
            </w:r>
          </w:p>
        </w:tc>
        <w:tc>
          <w:tcPr>
            <w:tcW w:w="2151" w:type="dxa"/>
            <w:tcBorders>
              <w:top w:val="nil"/>
              <w:left w:val="single" w:sz="8" w:space="0" w:color="auto"/>
              <w:bottom w:val="nil"/>
              <w:right w:val="single" w:sz="8" w:space="0" w:color="auto"/>
            </w:tcBorders>
            <w:vAlign w:val="center"/>
          </w:tcPr>
          <w:p w:rsidR="000768A4" w:rsidRPr="00C572E5" w:rsidRDefault="00A417AB" w:rsidP="000768A4">
            <w:pPr>
              <w:snapToGrid w:val="0"/>
              <w:spacing w:beforeLines="14" w:before="43" w:afterLines="14" w:after="43" w:line="240" w:lineRule="auto"/>
              <w:jc w:val="right"/>
              <w:rPr>
                <w:rFonts w:ascii="Times New Roman" w:eastAsia="等线" w:cs="Times New Roman"/>
                <w:sz w:val="20"/>
                <w:szCs w:val="20"/>
              </w:rPr>
            </w:pPr>
            <w:r w:rsidRPr="00C572E5">
              <w:rPr>
                <w:rFonts w:ascii="Times New Roman" w:eastAsia="等线" w:cs="Times New Roman"/>
                <w:sz w:val="20"/>
                <w:szCs w:val="20"/>
              </w:rPr>
              <w:t>2,658</w:t>
            </w:r>
          </w:p>
        </w:tc>
      </w:tr>
      <w:tr w:rsidR="00AB1686" w:rsidRPr="00D16DCB" w:rsidTr="00B3003A">
        <w:trPr>
          <w:cantSplit/>
          <w:trHeight w:val="57"/>
        </w:trPr>
        <w:tc>
          <w:tcPr>
            <w:tcW w:w="1741" w:type="dxa"/>
            <w:tcBorders>
              <w:top w:val="nil"/>
              <w:left w:val="single" w:sz="8" w:space="0" w:color="auto"/>
              <w:bottom w:val="nil"/>
              <w:right w:val="single" w:sz="8" w:space="0" w:color="auto"/>
            </w:tcBorders>
            <w:vAlign w:val="center"/>
          </w:tcPr>
          <w:p w:rsidR="00AB1686" w:rsidRPr="00C572E5" w:rsidRDefault="00AB1686" w:rsidP="00AB1686">
            <w:pPr>
              <w:snapToGrid w:val="0"/>
              <w:spacing w:beforeLines="14" w:before="43" w:afterLines="14" w:after="43" w:line="240" w:lineRule="auto"/>
              <w:rPr>
                <w:sz w:val="20"/>
                <w:szCs w:val="20"/>
              </w:rPr>
            </w:pPr>
            <w:r w:rsidRPr="00C572E5">
              <w:rPr>
                <w:rFonts w:hint="eastAsia"/>
                <w:sz w:val="20"/>
                <w:szCs w:val="20"/>
              </w:rPr>
              <w:t>陽茂高速</w:t>
            </w:r>
          </w:p>
        </w:tc>
        <w:tc>
          <w:tcPr>
            <w:tcW w:w="1198" w:type="dxa"/>
            <w:tcBorders>
              <w:top w:val="nil"/>
              <w:left w:val="single" w:sz="8" w:space="0" w:color="auto"/>
              <w:bottom w:val="nil"/>
              <w:right w:val="single" w:sz="8" w:space="0" w:color="auto"/>
            </w:tcBorders>
            <w:shd w:val="clear" w:color="auto" w:fill="D9D9D9"/>
            <w:vAlign w:val="center"/>
          </w:tcPr>
          <w:p w:rsidR="00AB1686" w:rsidRPr="00C572E5" w:rsidRDefault="00AB1686" w:rsidP="00AB1686">
            <w:pPr>
              <w:snapToGrid w:val="0"/>
              <w:spacing w:beforeLines="14" w:before="43" w:afterLines="14" w:after="43" w:line="240" w:lineRule="auto"/>
              <w:jc w:val="center"/>
              <w:rPr>
                <w:rFonts w:ascii="Times New Roman" w:cs="Times New Roman"/>
                <w:sz w:val="20"/>
                <w:szCs w:val="20"/>
              </w:rPr>
            </w:pPr>
            <w:r w:rsidRPr="00C572E5">
              <w:rPr>
                <w:rFonts w:ascii="Times New Roman" w:cs="Times New Roman"/>
                <w:sz w:val="20"/>
                <w:szCs w:val="20"/>
              </w:rPr>
              <w:t>25%</w:t>
            </w:r>
          </w:p>
        </w:tc>
        <w:tc>
          <w:tcPr>
            <w:tcW w:w="1198" w:type="dxa"/>
            <w:tcBorders>
              <w:top w:val="nil"/>
              <w:left w:val="single" w:sz="8" w:space="0" w:color="auto"/>
              <w:bottom w:val="nil"/>
              <w:right w:val="single" w:sz="8" w:space="0" w:color="auto"/>
            </w:tcBorders>
            <w:shd w:val="clear" w:color="auto" w:fill="D9D9D9"/>
            <w:vAlign w:val="center"/>
          </w:tcPr>
          <w:p w:rsidR="00AB1686" w:rsidRPr="00C572E5" w:rsidRDefault="00AB1686" w:rsidP="00AB1686">
            <w:pPr>
              <w:snapToGrid w:val="0"/>
              <w:spacing w:beforeLines="14" w:before="43" w:afterLines="14" w:after="43" w:line="240" w:lineRule="auto"/>
              <w:jc w:val="center"/>
              <w:rPr>
                <w:rFonts w:ascii="Times New Roman" w:cs="Times New Roman"/>
                <w:sz w:val="20"/>
                <w:szCs w:val="20"/>
              </w:rPr>
            </w:pPr>
            <w:r w:rsidRPr="00C572E5">
              <w:rPr>
                <w:rFonts w:ascii="Times New Roman" w:cs="Times New Roman"/>
                <w:sz w:val="20"/>
                <w:szCs w:val="20"/>
              </w:rPr>
              <w:t>—</w:t>
            </w:r>
          </w:p>
        </w:tc>
        <w:tc>
          <w:tcPr>
            <w:tcW w:w="2150" w:type="dxa"/>
            <w:tcBorders>
              <w:top w:val="nil"/>
              <w:left w:val="single" w:sz="8" w:space="0" w:color="auto"/>
              <w:bottom w:val="nil"/>
              <w:right w:val="single" w:sz="8" w:space="0" w:color="auto"/>
            </w:tcBorders>
            <w:vAlign w:val="center"/>
          </w:tcPr>
          <w:p w:rsidR="00AB1686" w:rsidRPr="00C572E5" w:rsidRDefault="00AB1686" w:rsidP="00AB1686">
            <w:pPr>
              <w:snapToGrid w:val="0"/>
              <w:spacing w:beforeLines="14" w:before="43" w:afterLines="14" w:after="43" w:line="240" w:lineRule="auto"/>
              <w:jc w:val="right"/>
              <w:rPr>
                <w:rFonts w:ascii="Times New Roman" w:eastAsia="等线" w:cs="Times New Roman"/>
                <w:sz w:val="20"/>
                <w:szCs w:val="20"/>
              </w:rPr>
            </w:pPr>
            <w:r w:rsidRPr="00C572E5">
              <w:rPr>
                <w:rFonts w:ascii="Times New Roman" w:eastAsia="等线" w:cs="Times New Roman"/>
                <w:sz w:val="20"/>
                <w:szCs w:val="20"/>
              </w:rPr>
              <w:t>47,251</w:t>
            </w:r>
          </w:p>
        </w:tc>
        <w:tc>
          <w:tcPr>
            <w:tcW w:w="2151" w:type="dxa"/>
            <w:tcBorders>
              <w:top w:val="nil"/>
              <w:left w:val="single" w:sz="8" w:space="0" w:color="auto"/>
              <w:bottom w:val="nil"/>
              <w:right w:val="single" w:sz="8" w:space="0" w:color="auto"/>
            </w:tcBorders>
            <w:vAlign w:val="center"/>
          </w:tcPr>
          <w:p w:rsidR="00AB1686" w:rsidRPr="00C572E5" w:rsidRDefault="00AB1686" w:rsidP="00AB1686">
            <w:pPr>
              <w:snapToGrid w:val="0"/>
              <w:spacing w:beforeLines="14" w:before="43" w:afterLines="14" w:after="43" w:line="240" w:lineRule="auto"/>
              <w:jc w:val="right"/>
              <w:rPr>
                <w:rFonts w:ascii="Times New Roman" w:eastAsia="等线" w:cs="Times New Roman"/>
                <w:sz w:val="20"/>
                <w:szCs w:val="20"/>
              </w:rPr>
            </w:pPr>
            <w:r w:rsidRPr="00C572E5">
              <w:rPr>
                <w:rFonts w:ascii="Times New Roman" w:eastAsia="等线" w:cs="Times New Roman"/>
                <w:sz w:val="20"/>
                <w:szCs w:val="20"/>
              </w:rPr>
              <w:t>1,524</w:t>
            </w:r>
          </w:p>
        </w:tc>
      </w:tr>
      <w:tr w:rsidR="00AB1686" w:rsidRPr="00D16DCB" w:rsidTr="00B3003A">
        <w:trPr>
          <w:cantSplit/>
          <w:trHeight w:val="204"/>
        </w:trPr>
        <w:tc>
          <w:tcPr>
            <w:tcW w:w="1741" w:type="dxa"/>
            <w:tcBorders>
              <w:top w:val="nil"/>
              <w:left w:val="single" w:sz="8" w:space="0" w:color="auto"/>
              <w:bottom w:val="single" w:sz="4" w:space="0" w:color="auto"/>
              <w:right w:val="single" w:sz="8" w:space="0" w:color="auto"/>
            </w:tcBorders>
            <w:vAlign w:val="center"/>
          </w:tcPr>
          <w:p w:rsidR="00AB1686" w:rsidRPr="00C572E5" w:rsidRDefault="00AB1686" w:rsidP="00AB1686">
            <w:pPr>
              <w:snapToGrid w:val="0"/>
              <w:spacing w:beforeLines="14" w:before="43" w:afterLines="14" w:after="43" w:line="240" w:lineRule="auto"/>
              <w:rPr>
                <w:sz w:val="20"/>
                <w:szCs w:val="20"/>
              </w:rPr>
            </w:pPr>
            <w:r w:rsidRPr="00C572E5">
              <w:rPr>
                <w:rFonts w:hint="eastAsia"/>
                <w:sz w:val="20"/>
                <w:szCs w:val="20"/>
              </w:rPr>
              <w:t>廣州西二環</w:t>
            </w:r>
          </w:p>
        </w:tc>
        <w:tc>
          <w:tcPr>
            <w:tcW w:w="1198" w:type="dxa"/>
            <w:tcBorders>
              <w:top w:val="nil"/>
              <w:left w:val="single" w:sz="8" w:space="0" w:color="auto"/>
              <w:bottom w:val="single" w:sz="4" w:space="0" w:color="auto"/>
              <w:right w:val="single" w:sz="8" w:space="0" w:color="auto"/>
            </w:tcBorders>
            <w:shd w:val="clear" w:color="auto" w:fill="D9D9D9"/>
            <w:vAlign w:val="center"/>
          </w:tcPr>
          <w:p w:rsidR="00AB1686" w:rsidRPr="00C572E5" w:rsidRDefault="00AB1686" w:rsidP="00AB1686">
            <w:pPr>
              <w:snapToGrid w:val="0"/>
              <w:spacing w:beforeLines="14" w:before="43" w:afterLines="14" w:after="43" w:line="240" w:lineRule="auto"/>
              <w:jc w:val="center"/>
              <w:rPr>
                <w:rFonts w:ascii="Times New Roman" w:cs="Times New Roman"/>
                <w:sz w:val="20"/>
                <w:szCs w:val="20"/>
              </w:rPr>
            </w:pPr>
            <w:r w:rsidRPr="00C572E5">
              <w:rPr>
                <w:rFonts w:ascii="Times New Roman" w:cs="Times New Roman"/>
                <w:sz w:val="20"/>
                <w:szCs w:val="20"/>
              </w:rPr>
              <w:t>25%</w:t>
            </w:r>
          </w:p>
        </w:tc>
        <w:tc>
          <w:tcPr>
            <w:tcW w:w="1198" w:type="dxa"/>
            <w:tcBorders>
              <w:top w:val="nil"/>
              <w:left w:val="single" w:sz="8" w:space="0" w:color="auto"/>
              <w:bottom w:val="single" w:sz="4" w:space="0" w:color="auto"/>
              <w:right w:val="single" w:sz="8" w:space="0" w:color="auto"/>
            </w:tcBorders>
            <w:shd w:val="clear" w:color="auto" w:fill="D9D9D9"/>
            <w:vAlign w:val="center"/>
          </w:tcPr>
          <w:p w:rsidR="00AB1686" w:rsidRPr="00C572E5" w:rsidRDefault="00AB1686" w:rsidP="00AB1686">
            <w:pPr>
              <w:snapToGrid w:val="0"/>
              <w:spacing w:beforeLines="14" w:before="43" w:afterLines="14" w:after="43" w:line="240" w:lineRule="auto"/>
              <w:jc w:val="center"/>
              <w:rPr>
                <w:rFonts w:ascii="Times New Roman" w:cs="Times New Roman"/>
                <w:sz w:val="20"/>
                <w:szCs w:val="20"/>
              </w:rPr>
            </w:pPr>
            <w:r w:rsidRPr="00C572E5">
              <w:rPr>
                <w:rFonts w:ascii="Times New Roman" w:cs="Times New Roman"/>
                <w:sz w:val="20"/>
                <w:szCs w:val="20"/>
              </w:rPr>
              <w:t>—</w:t>
            </w:r>
          </w:p>
        </w:tc>
        <w:tc>
          <w:tcPr>
            <w:tcW w:w="2150" w:type="dxa"/>
            <w:tcBorders>
              <w:top w:val="nil"/>
              <w:left w:val="single" w:sz="8" w:space="0" w:color="auto"/>
              <w:bottom w:val="single" w:sz="4" w:space="0" w:color="auto"/>
              <w:right w:val="single" w:sz="8" w:space="0" w:color="auto"/>
            </w:tcBorders>
            <w:vAlign w:val="center"/>
          </w:tcPr>
          <w:p w:rsidR="00AB1686" w:rsidRPr="00C572E5" w:rsidRDefault="00AB1686" w:rsidP="00AB1686">
            <w:pPr>
              <w:snapToGrid w:val="0"/>
              <w:spacing w:beforeLines="14" w:before="43" w:afterLines="14" w:after="43" w:line="240" w:lineRule="auto"/>
              <w:jc w:val="right"/>
              <w:rPr>
                <w:rFonts w:ascii="Times New Roman" w:eastAsia="等线" w:cs="Times New Roman"/>
                <w:sz w:val="20"/>
                <w:szCs w:val="20"/>
              </w:rPr>
            </w:pPr>
            <w:r w:rsidRPr="00C572E5">
              <w:rPr>
                <w:rFonts w:ascii="Times New Roman" w:eastAsia="等线" w:cs="Times New Roman"/>
                <w:sz w:val="20"/>
                <w:szCs w:val="20"/>
              </w:rPr>
              <w:t>30,875</w:t>
            </w:r>
          </w:p>
        </w:tc>
        <w:tc>
          <w:tcPr>
            <w:tcW w:w="2151" w:type="dxa"/>
            <w:tcBorders>
              <w:top w:val="nil"/>
              <w:left w:val="single" w:sz="8" w:space="0" w:color="auto"/>
              <w:bottom w:val="single" w:sz="4" w:space="0" w:color="auto"/>
              <w:right w:val="single" w:sz="8" w:space="0" w:color="auto"/>
            </w:tcBorders>
            <w:vAlign w:val="center"/>
          </w:tcPr>
          <w:p w:rsidR="00AB1686" w:rsidRPr="00C572E5" w:rsidRDefault="00AB1686" w:rsidP="00AB1686">
            <w:pPr>
              <w:snapToGrid w:val="0"/>
              <w:spacing w:beforeLines="14" w:before="43" w:afterLines="14" w:after="43" w:line="240" w:lineRule="auto"/>
              <w:jc w:val="right"/>
              <w:rPr>
                <w:rFonts w:ascii="Times New Roman" w:eastAsia="等线" w:cs="Times New Roman"/>
                <w:sz w:val="20"/>
                <w:szCs w:val="20"/>
              </w:rPr>
            </w:pPr>
            <w:r w:rsidRPr="00C572E5">
              <w:rPr>
                <w:rFonts w:ascii="Times New Roman" w:eastAsia="等线" w:cs="Times New Roman"/>
                <w:sz w:val="20"/>
                <w:szCs w:val="20"/>
              </w:rPr>
              <w:t>996</w:t>
            </w:r>
          </w:p>
        </w:tc>
      </w:tr>
      <w:tr w:rsidR="00EB3FCC" w:rsidRPr="00D16DCB" w:rsidTr="009C530A">
        <w:trPr>
          <w:cantSplit/>
          <w:trHeight w:val="153"/>
        </w:trPr>
        <w:tc>
          <w:tcPr>
            <w:tcW w:w="8438" w:type="dxa"/>
            <w:gridSpan w:val="5"/>
            <w:tcBorders>
              <w:top w:val="single" w:sz="4" w:space="0" w:color="auto"/>
              <w:left w:val="single" w:sz="8" w:space="0" w:color="auto"/>
              <w:bottom w:val="single" w:sz="4" w:space="0" w:color="auto"/>
              <w:right w:val="single" w:sz="8" w:space="0" w:color="auto"/>
            </w:tcBorders>
            <w:vAlign w:val="center"/>
          </w:tcPr>
          <w:p w:rsidR="00EB3FCC" w:rsidRPr="00C572E5" w:rsidRDefault="00EB3FCC" w:rsidP="009C530A">
            <w:pPr>
              <w:snapToGrid w:val="0"/>
              <w:spacing w:beforeLines="14" w:before="43" w:afterLines="14" w:after="43" w:line="240" w:lineRule="auto"/>
              <w:jc w:val="left"/>
              <w:rPr>
                <w:rFonts w:ascii="Times New Roman" w:cs="Times New Roman"/>
                <w:sz w:val="20"/>
                <w:szCs w:val="20"/>
              </w:rPr>
            </w:pPr>
            <w:r w:rsidRPr="00C572E5">
              <w:rPr>
                <w:rFonts w:ascii="Times New Roman" w:cs="Times New Roman"/>
                <w:b/>
                <w:bCs/>
                <w:i/>
                <w:iCs/>
                <w:kern w:val="2"/>
                <w:sz w:val="20"/>
                <w:szCs w:val="20"/>
              </w:rPr>
              <w:t>中國其他省份：</w:t>
            </w:r>
          </w:p>
        </w:tc>
      </w:tr>
      <w:tr w:rsidR="00AB1686" w:rsidRPr="00D16DCB" w:rsidTr="005137DB">
        <w:trPr>
          <w:cantSplit/>
          <w:trHeight w:val="136"/>
        </w:trPr>
        <w:tc>
          <w:tcPr>
            <w:tcW w:w="1741" w:type="dxa"/>
            <w:tcBorders>
              <w:top w:val="nil"/>
              <w:left w:val="single" w:sz="8" w:space="0" w:color="auto"/>
              <w:bottom w:val="nil"/>
              <w:right w:val="single" w:sz="8" w:space="0" w:color="auto"/>
            </w:tcBorders>
            <w:vAlign w:val="center"/>
          </w:tcPr>
          <w:p w:rsidR="00AB1686" w:rsidRPr="00C572E5" w:rsidRDefault="00AB1686" w:rsidP="00AB1686">
            <w:pPr>
              <w:snapToGrid w:val="0"/>
              <w:spacing w:beforeLines="14" w:before="43" w:afterLines="14" w:after="43" w:line="240" w:lineRule="auto"/>
              <w:rPr>
                <w:rFonts w:eastAsiaTheme="minorEastAsia"/>
                <w:sz w:val="20"/>
                <w:szCs w:val="20"/>
                <w:lang w:eastAsia="zh-CN"/>
              </w:rPr>
            </w:pPr>
            <w:r w:rsidRPr="00C572E5">
              <w:rPr>
                <w:rFonts w:hint="eastAsia"/>
                <w:sz w:val="20"/>
                <w:szCs w:val="20"/>
              </w:rPr>
              <w:t>武黃高速</w:t>
            </w:r>
            <w:r w:rsidRPr="00C572E5">
              <w:rPr>
                <w:rFonts w:eastAsiaTheme="minorEastAsia" w:hint="eastAsia"/>
                <w:sz w:val="20"/>
                <w:szCs w:val="20"/>
                <w:vertAlign w:val="superscript"/>
                <w:lang w:eastAsia="zh-CN"/>
              </w:rPr>
              <w:t>1</w:t>
            </w:r>
          </w:p>
        </w:tc>
        <w:tc>
          <w:tcPr>
            <w:tcW w:w="1198" w:type="dxa"/>
            <w:tcBorders>
              <w:top w:val="nil"/>
              <w:left w:val="single" w:sz="8" w:space="0" w:color="auto"/>
              <w:bottom w:val="nil"/>
              <w:right w:val="single" w:sz="8" w:space="0" w:color="auto"/>
            </w:tcBorders>
            <w:shd w:val="clear" w:color="auto" w:fill="D9D9D9"/>
            <w:vAlign w:val="center"/>
          </w:tcPr>
          <w:p w:rsidR="00AB1686" w:rsidRPr="00C572E5" w:rsidRDefault="00AB1686" w:rsidP="00AB1686">
            <w:pPr>
              <w:snapToGrid w:val="0"/>
              <w:spacing w:beforeLines="14" w:before="43" w:afterLines="14" w:after="43" w:line="240" w:lineRule="auto"/>
              <w:jc w:val="center"/>
              <w:rPr>
                <w:rFonts w:ascii="Times New Roman" w:cs="Times New Roman"/>
                <w:sz w:val="20"/>
                <w:szCs w:val="20"/>
              </w:rPr>
            </w:pPr>
            <w:r w:rsidRPr="00C572E5">
              <w:rPr>
                <w:rFonts w:ascii="Times New Roman" w:cs="Times New Roman" w:hint="eastAsia"/>
                <w:sz w:val="20"/>
                <w:szCs w:val="20"/>
              </w:rPr>
              <w:t>100</w:t>
            </w:r>
            <w:r w:rsidRPr="00C572E5">
              <w:rPr>
                <w:rFonts w:ascii="Times New Roman" w:cs="Times New Roman"/>
                <w:sz w:val="20"/>
                <w:szCs w:val="20"/>
              </w:rPr>
              <w:t>%</w:t>
            </w:r>
          </w:p>
        </w:tc>
        <w:tc>
          <w:tcPr>
            <w:tcW w:w="1198" w:type="dxa"/>
            <w:tcBorders>
              <w:top w:val="nil"/>
              <w:left w:val="single" w:sz="8" w:space="0" w:color="auto"/>
              <w:bottom w:val="nil"/>
              <w:right w:val="single" w:sz="8" w:space="0" w:color="auto"/>
            </w:tcBorders>
            <w:shd w:val="clear" w:color="auto" w:fill="D9D9D9"/>
            <w:vAlign w:val="center"/>
          </w:tcPr>
          <w:p w:rsidR="00AB1686" w:rsidRPr="00C572E5" w:rsidRDefault="00AB1686" w:rsidP="00AB1686">
            <w:pPr>
              <w:snapToGrid w:val="0"/>
              <w:spacing w:beforeLines="14" w:before="43" w:afterLines="14" w:after="43" w:line="240" w:lineRule="auto"/>
              <w:jc w:val="center"/>
              <w:rPr>
                <w:rFonts w:ascii="Times New Roman" w:cs="Times New Roman"/>
                <w:sz w:val="20"/>
                <w:szCs w:val="20"/>
              </w:rPr>
            </w:pPr>
            <w:r w:rsidRPr="00C572E5">
              <w:rPr>
                <w:rFonts w:ascii="Times New Roman" w:cs="Times New Roman"/>
                <w:sz w:val="20"/>
                <w:szCs w:val="20"/>
              </w:rPr>
              <w:t>100%</w:t>
            </w:r>
          </w:p>
        </w:tc>
        <w:tc>
          <w:tcPr>
            <w:tcW w:w="2150" w:type="dxa"/>
            <w:tcBorders>
              <w:top w:val="nil"/>
              <w:left w:val="single" w:sz="8" w:space="0" w:color="auto"/>
              <w:bottom w:val="nil"/>
              <w:right w:val="single" w:sz="8" w:space="0" w:color="auto"/>
            </w:tcBorders>
            <w:vAlign w:val="center"/>
          </w:tcPr>
          <w:p w:rsidR="00AB1686" w:rsidRPr="00C572E5" w:rsidRDefault="00AB1686" w:rsidP="00AB1686">
            <w:pPr>
              <w:snapToGrid w:val="0"/>
              <w:spacing w:beforeLines="14" w:before="43" w:afterLines="14" w:after="43" w:line="240" w:lineRule="auto"/>
              <w:jc w:val="right"/>
              <w:rPr>
                <w:rFonts w:ascii="Times New Roman" w:eastAsia="等线" w:cs="Times New Roman"/>
                <w:sz w:val="20"/>
                <w:szCs w:val="20"/>
              </w:rPr>
            </w:pPr>
            <w:r w:rsidRPr="00C572E5">
              <w:rPr>
                <w:rFonts w:ascii="Times New Roman" w:eastAsia="等线" w:cs="Times New Roman"/>
                <w:sz w:val="20"/>
                <w:szCs w:val="20"/>
              </w:rPr>
              <w:t>9,564</w:t>
            </w:r>
          </w:p>
        </w:tc>
        <w:tc>
          <w:tcPr>
            <w:tcW w:w="2151" w:type="dxa"/>
            <w:tcBorders>
              <w:top w:val="nil"/>
              <w:left w:val="single" w:sz="8" w:space="0" w:color="auto"/>
              <w:bottom w:val="nil"/>
              <w:right w:val="single" w:sz="8" w:space="0" w:color="auto"/>
            </w:tcBorders>
            <w:vAlign w:val="center"/>
          </w:tcPr>
          <w:p w:rsidR="00AB1686" w:rsidRPr="00C572E5" w:rsidRDefault="00EA3D06" w:rsidP="00AB1686">
            <w:pPr>
              <w:snapToGrid w:val="0"/>
              <w:spacing w:beforeLines="14" w:before="43" w:afterLines="14" w:after="43" w:line="240" w:lineRule="auto"/>
              <w:jc w:val="right"/>
              <w:rPr>
                <w:rFonts w:ascii="Times New Roman" w:eastAsia="等线" w:cs="Times New Roman"/>
                <w:sz w:val="20"/>
                <w:szCs w:val="20"/>
              </w:rPr>
            </w:pPr>
            <w:r w:rsidRPr="000C04B9">
              <w:rPr>
                <w:rFonts w:ascii="Times New Roman" w:eastAsia="等线" w:cs="Times New Roman" w:hint="eastAsia"/>
                <w:sz w:val="20"/>
                <w:szCs w:val="20"/>
              </w:rPr>
              <w:t>9</w:t>
            </w:r>
            <w:r w:rsidRPr="000C04B9">
              <w:rPr>
                <w:rFonts w:ascii="Times New Roman" w:eastAsia="等线" w:cs="Times New Roman"/>
                <w:sz w:val="20"/>
                <w:szCs w:val="20"/>
              </w:rPr>
              <w:t>56</w:t>
            </w:r>
          </w:p>
        </w:tc>
      </w:tr>
      <w:tr w:rsidR="00AB1686" w:rsidRPr="00D16DCB" w:rsidTr="005137DB">
        <w:trPr>
          <w:cantSplit/>
          <w:trHeight w:val="195"/>
        </w:trPr>
        <w:tc>
          <w:tcPr>
            <w:tcW w:w="1741" w:type="dxa"/>
            <w:tcBorders>
              <w:top w:val="nil"/>
              <w:left w:val="single" w:sz="8" w:space="0" w:color="auto"/>
              <w:bottom w:val="nil"/>
              <w:right w:val="single" w:sz="8" w:space="0" w:color="auto"/>
            </w:tcBorders>
            <w:vAlign w:val="center"/>
          </w:tcPr>
          <w:p w:rsidR="00AB1686" w:rsidRPr="00C572E5" w:rsidRDefault="00AB1686" w:rsidP="00AB1686">
            <w:pPr>
              <w:snapToGrid w:val="0"/>
              <w:spacing w:beforeLines="14" w:before="43" w:afterLines="14" w:after="43" w:line="240" w:lineRule="auto"/>
              <w:rPr>
                <w:sz w:val="20"/>
                <w:szCs w:val="20"/>
              </w:rPr>
            </w:pPr>
            <w:r w:rsidRPr="00C572E5">
              <w:rPr>
                <w:rFonts w:hint="eastAsia"/>
                <w:sz w:val="20"/>
                <w:szCs w:val="20"/>
              </w:rPr>
              <w:t>益常項目</w:t>
            </w:r>
          </w:p>
        </w:tc>
        <w:tc>
          <w:tcPr>
            <w:tcW w:w="1198" w:type="dxa"/>
            <w:tcBorders>
              <w:top w:val="nil"/>
              <w:left w:val="single" w:sz="8" w:space="0" w:color="auto"/>
              <w:bottom w:val="nil"/>
              <w:right w:val="single" w:sz="8" w:space="0" w:color="auto"/>
            </w:tcBorders>
            <w:shd w:val="clear" w:color="auto" w:fill="D9D9D9"/>
            <w:vAlign w:val="center"/>
          </w:tcPr>
          <w:p w:rsidR="00AB1686" w:rsidRPr="00C572E5" w:rsidRDefault="00AB1686" w:rsidP="00AB1686">
            <w:pPr>
              <w:snapToGrid w:val="0"/>
              <w:spacing w:beforeLines="14" w:before="43" w:afterLines="14" w:after="43" w:line="240" w:lineRule="auto"/>
              <w:jc w:val="center"/>
              <w:rPr>
                <w:rFonts w:ascii="Times New Roman" w:cs="Times New Roman"/>
                <w:sz w:val="20"/>
                <w:szCs w:val="20"/>
              </w:rPr>
            </w:pPr>
            <w:r w:rsidRPr="00C572E5">
              <w:rPr>
                <w:rFonts w:ascii="Times New Roman" w:cs="Times New Roman"/>
                <w:sz w:val="20"/>
                <w:szCs w:val="20"/>
              </w:rPr>
              <w:t>100%</w:t>
            </w:r>
          </w:p>
        </w:tc>
        <w:tc>
          <w:tcPr>
            <w:tcW w:w="1198" w:type="dxa"/>
            <w:tcBorders>
              <w:top w:val="nil"/>
              <w:left w:val="single" w:sz="8" w:space="0" w:color="auto"/>
              <w:bottom w:val="nil"/>
              <w:right w:val="single" w:sz="8" w:space="0" w:color="auto"/>
            </w:tcBorders>
            <w:shd w:val="clear" w:color="auto" w:fill="D9D9D9"/>
            <w:vAlign w:val="center"/>
          </w:tcPr>
          <w:p w:rsidR="00AB1686" w:rsidRPr="00C572E5" w:rsidRDefault="00AB1686" w:rsidP="00AB1686">
            <w:pPr>
              <w:snapToGrid w:val="0"/>
              <w:spacing w:beforeLines="14" w:before="43" w:afterLines="14" w:after="43" w:line="240" w:lineRule="auto"/>
              <w:jc w:val="center"/>
              <w:rPr>
                <w:rFonts w:ascii="Times New Roman" w:cs="Times New Roman"/>
                <w:sz w:val="20"/>
                <w:szCs w:val="20"/>
              </w:rPr>
            </w:pPr>
            <w:r w:rsidRPr="00C572E5">
              <w:rPr>
                <w:rFonts w:ascii="Times New Roman" w:cs="Times New Roman"/>
                <w:sz w:val="20"/>
                <w:szCs w:val="20"/>
              </w:rPr>
              <w:t>100%</w:t>
            </w:r>
          </w:p>
        </w:tc>
        <w:tc>
          <w:tcPr>
            <w:tcW w:w="2150" w:type="dxa"/>
            <w:tcBorders>
              <w:top w:val="nil"/>
              <w:left w:val="single" w:sz="8" w:space="0" w:color="auto"/>
              <w:bottom w:val="nil"/>
              <w:right w:val="single" w:sz="8" w:space="0" w:color="auto"/>
            </w:tcBorders>
            <w:vAlign w:val="center"/>
          </w:tcPr>
          <w:p w:rsidR="00AB1686" w:rsidRPr="00C572E5" w:rsidRDefault="00AB1686" w:rsidP="00AB1686">
            <w:pPr>
              <w:snapToGrid w:val="0"/>
              <w:spacing w:beforeLines="14" w:before="43" w:afterLines="14" w:after="43" w:line="240" w:lineRule="auto"/>
              <w:jc w:val="right"/>
              <w:rPr>
                <w:rFonts w:ascii="Times New Roman" w:eastAsia="等线" w:cs="Times New Roman"/>
                <w:sz w:val="20"/>
                <w:szCs w:val="20"/>
              </w:rPr>
            </w:pPr>
            <w:r w:rsidRPr="00C572E5">
              <w:rPr>
                <w:rFonts w:ascii="Times New Roman" w:eastAsia="等线" w:cs="Times New Roman"/>
                <w:sz w:val="20"/>
                <w:szCs w:val="20"/>
              </w:rPr>
              <w:t>32,334</w:t>
            </w:r>
          </w:p>
        </w:tc>
        <w:tc>
          <w:tcPr>
            <w:tcW w:w="2151" w:type="dxa"/>
            <w:tcBorders>
              <w:top w:val="nil"/>
              <w:left w:val="single" w:sz="8" w:space="0" w:color="auto"/>
              <w:bottom w:val="nil"/>
              <w:right w:val="single" w:sz="8" w:space="0" w:color="auto"/>
            </w:tcBorders>
            <w:vAlign w:val="center"/>
          </w:tcPr>
          <w:p w:rsidR="00AB1686" w:rsidRPr="00C572E5" w:rsidRDefault="00AB1686" w:rsidP="00AB1686">
            <w:pPr>
              <w:snapToGrid w:val="0"/>
              <w:spacing w:beforeLines="14" w:before="43" w:afterLines="14" w:after="43" w:line="240" w:lineRule="auto"/>
              <w:jc w:val="right"/>
              <w:rPr>
                <w:rFonts w:ascii="Times New Roman" w:eastAsia="等线" w:cs="Times New Roman"/>
                <w:sz w:val="20"/>
                <w:szCs w:val="20"/>
              </w:rPr>
            </w:pPr>
            <w:r w:rsidRPr="00C572E5">
              <w:rPr>
                <w:rFonts w:ascii="Times New Roman" w:eastAsia="等线" w:cs="Times New Roman"/>
                <w:sz w:val="20"/>
                <w:szCs w:val="20"/>
              </w:rPr>
              <w:t>1,043</w:t>
            </w:r>
          </w:p>
        </w:tc>
      </w:tr>
      <w:tr w:rsidR="00AB1686" w:rsidRPr="00D16DCB" w:rsidTr="00B3003A">
        <w:trPr>
          <w:cantSplit/>
          <w:trHeight w:val="86"/>
        </w:trPr>
        <w:tc>
          <w:tcPr>
            <w:tcW w:w="1741" w:type="dxa"/>
            <w:tcBorders>
              <w:top w:val="nil"/>
              <w:left w:val="single" w:sz="8" w:space="0" w:color="auto"/>
              <w:bottom w:val="nil"/>
              <w:right w:val="single" w:sz="8" w:space="0" w:color="auto"/>
            </w:tcBorders>
            <w:vAlign w:val="center"/>
          </w:tcPr>
          <w:p w:rsidR="00AB1686" w:rsidRPr="00C572E5" w:rsidRDefault="00AB1686" w:rsidP="00AB1686">
            <w:pPr>
              <w:snapToGrid w:val="0"/>
              <w:spacing w:beforeLines="14" w:before="43" w:afterLines="14" w:after="43" w:line="240" w:lineRule="auto"/>
              <w:rPr>
                <w:sz w:val="20"/>
                <w:szCs w:val="20"/>
              </w:rPr>
            </w:pPr>
            <w:r w:rsidRPr="00C572E5">
              <w:rPr>
                <w:rFonts w:hint="eastAsia"/>
                <w:sz w:val="20"/>
                <w:szCs w:val="20"/>
              </w:rPr>
              <w:t>長沙環路</w:t>
            </w:r>
          </w:p>
        </w:tc>
        <w:tc>
          <w:tcPr>
            <w:tcW w:w="1198" w:type="dxa"/>
            <w:tcBorders>
              <w:top w:val="nil"/>
              <w:left w:val="single" w:sz="8" w:space="0" w:color="auto"/>
              <w:bottom w:val="nil"/>
              <w:right w:val="single" w:sz="8" w:space="0" w:color="auto"/>
            </w:tcBorders>
            <w:shd w:val="clear" w:color="auto" w:fill="D9D9D9"/>
            <w:vAlign w:val="center"/>
          </w:tcPr>
          <w:p w:rsidR="00AB1686" w:rsidRPr="00C572E5" w:rsidRDefault="00AB1686" w:rsidP="00AB1686">
            <w:pPr>
              <w:snapToGrid w:val="0"/>
              <w:spacing w:beforeLines="14" w:before="43" w:afterLines="14" w:after="43" w:line="240" w:lineRule="auto"/>
              <w:jc w:val="center"/>
              <w:rPr>
                <w:rFonts w:ascii="Times New Roman" w:cs="Times New Roman"/>
                <w:sz w:val="20"/>
                <w:szCs w:val="20"/>
              </w:rPr>
            </w:pPr>
            <w:r w:rsidRPr="00C572E5">
              <w:rPr>
                <w:rFonts w:ascii="Times New Roman" w:cs="Times New Roman"/>
                <w:sz w:val="20"/>
                <w:szCs w:val="20"/>
              </w:rPr>
              <w:t>51%</w:t>
            </w:r>
          </w:p>
        </w:tc>
        <w:tc>
          <w:tcPr>
            <w:tcW w:w="1198" w:type="dxa"/>
            <w:tcBorders>
              <w:top w:val="nil"/>
              <w:left w:val="single" w:sz="8" w:space="0" w:color="auto"/>
              <w:bottom w:val="nil"/>
              <w:right w:val="single" w:sz="8" w:space="0" w:color="auto"/>
            </w:tcBorders>
            <w:shd w:val="clear" w:color="auto" w:fill="D9D9D9"/>
            <w:vAlign w:val="center"/>
          </w:tcPr>
          <w:p w:rsidR="00AB1686" w:rsidRPr="00C572E5" w:rsidRDefault="00AB1686" w:rsidP="00AB1686">
            <w:pPr>
              <w:snapToGrid w:val="0"/>
              <w:spacing w:beforeLines="14" w:before="43" w:afterLines="14" w:after="43" w:line="240" w:lineRule="auto"/>
              <w:jc w:val="center"/>
              <w:rPr>
                <w:rFonts w:ascii="Times New Roman" w:cs="Times New Roman"/>
                <w:sz w:val="20"/>
                <w:szCs w:val="20"/>
              </w:rPr>
            </w:pPr>
            <w:r w:rsidRPr="00C572E5">
              <w:rPr>
                <w:rFonts w:ascii="Times New Roman" w:cs="Times New Roman"/>
                <w:sz w:val="20"/>
                <w:szCs w:val="20"/>
              </w:rPr>
              <w:t>100%</w:t>
            </w:r>
          </w:p>
        </w:tc>
        <w:tc>
          <w:tcPr>
            <w:tcW w:w="2150" w:type="dxa"/>
            <w:tcBorders>
              <w:top w:val="nil"/>
              <w:left w:val="single" w:sz="8" w:space="0" w:color="auto"/>
              <w:bottom w:val="nil"/>
              <w:right w:val="single" w:sz="8" w:space="0" w:color="auto"/>
            </w:tcBorders>
            <w:shd w:val="clear" w:color="auto" w:fill="auto"/>
            <w:vAlign w:val="center"/>
          </w:tcPr>
          <w:p w:rsidR="00AB1686" w:rsidRPr="00C572E5" w:rsidRDefault="00AB1686" w:rsidP="00AB1686">
            <w:pPr>
              <w:snapToGrid w:val="0"/>
              <w:spacing w:beforeLines="14" w:before="43" w:afterLines="14" w:after="43" w:line="240" w:lineRule="auto"/>
              <w:jc w:val="right"/>
              <w:rPr>
                <w:rFonts w:ascii="Times New Roman" w:eastAsia="等线" w:cs="Times New Roman"/>
                <w:sz w:val="20"/>
                <w:szCs w:val="20"/>
              </w:rPr>
            </w:pPr>
            <w:r w:rsidRPr="00C572E5">
              <w:rPr>
                <w:rFonts w:ascii="Times New Roman" w:eastAsia="等线" w:cs="Times New Roman"/>
                <w:sz w:val="20"/>
                <w:szCs w:val="20"/>
              </w:rPr>
              <w:t>17,428</w:t>
            </w:r>
          </w:p>
        </w:tc>
        <w:tc>
          <w:tcPr>
            <w:tcW w:w="2151" w:type="dxa"/>
            <w:tcBorders>
              <w:top w:val="nil"/>
              <w:left w:val="single" w:sz="8" w:space="0" w:color="auto"/>
              <w:bottom w:val="nil"/>
              <w:right w:val="single" w:sz="8" w:space="0" w:color="auto"/>
            </w:tcBorders>
            <w:shd w:val="clear" w:color="auto" w:fill="auto"/>
            <w:vAlign w:val="center"/>
          </w:tcPr>
          <w:p w:rsidR="00AB1686" w:rsidRPr="00C572E5" w:rsidRDefault="00AB1686" w:rsidP="00AB1686">
            <w:pPr>
              <w:snapToGrid w:val="0"/>
              <w:spacing w:beforeLines="14" w:before="43" w:afterLines="14" w:after="43" w:line="240" w:lineRule="auto"/>
              <w:jc w:val="right"/>
              <w:rPr>
                <w:rFonts w:ascii="Times New Roman" w:eastAsia="等线" w:cs="Times New Roman"/>
                <w:sz w:val="20"/>
                <w:szCs w:val="20"/>
              </w:rPr>
            </w:pPr>
            <w:r w:rsidRPr="00C572E5">
              <w:rPr>
                <w:rFonts w:ascii="Times New Roman" w:eastAsia="等线" w:cs="Times New Roman"/>
                <w:sz w:val="20"/>
                <w:szCs w:val="20"/>
              </w:rPr>
              <w:t>562</w:t>
            </w:r>
          </w:p>
        </w:tc>
      </w:tr>
      <w:tr w:rsidR="00AB1686" w:rsidRPr="00D16DCB" w:rsidTr="00B3003A">
        <w:trPr>
          <w:cantSplit/>
          <w:trHeight w:val="174"/>
        </w:trPr>
        <w:tc>
          <w:tcPr>
            <w:tcW w:w="1741" w:type="dxa"/>
            <w:tcBorders>
              <w:top w:val="nil"/>
              <w:left w:val="single" w:sz="8" w:space="0" w:color="auto"/>
              <w:bottom w:val="single" w:sz="8" w:space="0" w:color="auto"/>
              <w:right w:val="single" w:sz="8" w:space="0" w:color="auto"/>
            </w:tcBorders>
            <w:vAlign w:val="center"/>
          </w:tcPr>
          <w:p w:rsidR="00AB1686" w:rsidRPr="00C572E5" w:rsidRDefault="00AB1686" w:rsidP="00AB1686">
            <w:pPr>
              <w:snapToGrid w:val="0"/>
              <w:spacing w:beforeLines="14" w:before="43" w:afterLines="14" w:after="43" w:line="240" w:lineRule="auto"/>
              <w:rPr>
                <w:sz w:val="20"/>
                <w:szCs w:val="20"/>
              </w:rPr>
            </w:pPr>
            <w:r w:rsidRPr="00C572E5">
              <w:rPr>
                <w:rFonts w:hint="eastAsia"/>
                <w:sz w:val="20"/>
                <w:szCs w:val="20"/>
              </w:rPr>
              <w:t>南京三橋</w:t>
            </w:r>
          </w:p>
        </w:tc>
        <w:tc>
          <w:tcPr>
            <w:tcW w:w="1198" w:type="dxa"/>
            <w:tcBorders>
              <w:top w:val="nil"/>
              <w:left w:val="single" w:sz="8" w:space="0" w:color="auto"/>
              <w:bottom w:val="single" w:sz="8" w:space="0" w:color="auto"/>
              <w:right w:val="single" w:sz="8" w:space="0" w:color="auto"/>
            </w:tcBorders>
            <w:shd w:val="clear" w:color="auto" w:fill="D9D9D9"/>
            <w:vAlign w:val="center"/>
          </w:tcPr>
          <w:p w:rsidR="00AB1686" w:rsidRPr="00C572E5" w:rsidRDefault="00AB1686" w:rsidP="00AB1686">
            <w:pPr>
              <w:snapToGrid w:val="0"/>
              <w:spacing w:beforeLines="14" w:before="43" w:afterLines="14" w:after="43" w:line="240" w:lineRule="auto"/>
              <w:jc w:val="center"/>
              <w:rPr>
                <w:rFonts w:ascii="Times New Roman" w:cs="Times New Roman"/>
                <w:sz w:val="20"/>
                <w:szCs w:val="20"/>
              </w:rPr>
            </w:pPr>
            <w:r w:rsidRPr="00C572E5">
              <w:rPr>
                <w:rFonts w:ascii="Times New Roman" w:eastAsiaTheme="minorEastAsia" w:cs="Times New Roman" w:hint="eastAsia"/>
                <w:sz w:val="20"/>
                <w:szCs w:val="20"/>
                <w:lang w:eastAsia="zh-CN"/>
              </w:rPr>
              <w:t>3</w:t>
            </w:r>
            <w:r w:rsidRPr="00C572E5">
              <w:rPr>
                <w:rFonts w:ascii="Times New Roman" w:cs="Times New Roman"/>
                <w:sz w:val="20"/>
                <w:szCs w:val="20"/>
              </w:rPr>
              <w:t>5%</w:t>
            </w:r>
          </w:p>
        </w:tc>
        <w:tc>
          <w:tcPr>
            <w:tcW w:w="1198" w:type="dxa"/>
            <w:tcBorders>
              <w:top w:val="nil"/>
              <w:left w:val="single" w:sz="8" w:space="0" w:color="auto"/>
              <w:bottom w:val="single" w:sz="8" w:space="0" w:color="auto"/>
              <w:right w:val="single" w:sz="8" w:space="0" w:color="auto"/>
            </w:tcBorders>
            <w:shd w:val="clear" w:color="auto" w:fill="D9D9D9"/>
            <w:vAlign w:val="center"/>
          </w:tcPr>
          <w:p w:rsidR="00AB1686" w:rsidRPr="00C572E5" w:rsidRDefault="00AB1686" w:rsidP="00AB1686">
            <w:pPr>
              <w:snapToGrid w:val="0"/>
              <w:spacing w:beforeLines="14" w:before="43" w:afterLines="14" w:after="43" w:line="240" w:lineRule="auto"/>
              <w:jc w:val="center"/>
              <w:rPr>
                <w:rFonts w:ascii="Times New Roman" w:cs="Times New Roman"/>
                <w:sz w:val="20"/>
                <w:szCs w:val="20"/>
              </w:rPr>
            </w:pPr>
            <w:r w:rsidRPr="00C572E5">
              <w:rPr>
                <w:rFonts w:ascii="Times New Roman" w:cs="Times New Roman"/>
                <w:sz w:val="20"/>
                <w:szCs w:val="20"/>
              </w:rPr>
              <w:t>—</w:t>
            </w:r>
          </w:p>
        </w:tc>
        <w:tc>
          <w:tcPr>
            <w:tcW w:w="2150" w:type="dxa"/>
            <w:tcBorders>
              <w:top w:val="nil"/>
              <w:left w:val="single" w:sz="8" w:space="0" w:color="auto"/>
              <w:bottom w:val="single" w:sz="8" w:space="0" w:color="auto"/>
              <w:right w:val="single" w:sz="8" w:space="0" w:color="auto"/>
            </w:tcBorders>
            <w:shd w:val="clear" w:color="auto" w:fill="auto"/>
            <w:vAlign w:val="center"/>
          </w:tcPr>
          <w:p w:rsidR="00AB1686" w:rsidRPr="00C572E5" w:rsidRDefault="00AB1686" w:rsidP="00AB1686">
            <w:pPr>
              <w:snapToGrid w:val="0"/>
              <w:spacing w:beforeLines="14" w:before="43" w:afterLines="14" w:after="43" w:line="240" w:lineRule="auto"/>
              <w:jc w:val="right"/>
              <w:rPr>
                <w:rFonts w:ascii="Times New Roman" w:eastAsia="等线" w:cs="Times New Roman"/>
                <w:sz w:val="20"/>
                <w:szCs w:val="20"/>
              </w:rPr>
            </w:pPr>
            <w:r w:rsidRPr="00C572E5">
              <w:rPr>
                <w:rFonts w:ascii="Times New Roman" w:eastAsia="等线" w:cs="Times New Roman"/>
                <w:sz w:val="20"/>
                <w:szCs w:val="20"/>
              </w:rPr>
              <w:t>36,386</w:t>
            </w:r>
          </w:p>
        </w:tc>
        <w:tc>
          <w:tcPr>
            <w:tcW w:w="2151" w:type="dxa"/>
            <w:tcBorders>
              <w:top w:val="nil"/>
              <w:left w:val="single" w:sz="8" w:space="0" w:color="auto"/>
              <w:bottom w:val="single" w:sz="8" w:space="0" w:color="auto"/>
              <w:right w:val="single" w:sz="8" w:space="0" w:color="auto"/>
            </w:tcBorders>
            <w:shd w:val="clear" w:color="auto" w:fill="auto"/>
            <w:vAlign w:val="center"/>
          </w:tcPr>
          <w:p w:rsidR="00AB1686" w:rsidRPr="00C572E5" w:rsidRDefault="00AB1686" w:rsidP="00AB1686">
            <w:pPr>
              <w:snapToGrid w:val="0"/>
              <w:spacing w:beforeLines="14" w:before="43" w:afterLines="14" w:after="43" w:line="240" w:lineRule="auto"/>
              <w:jc w:val="right"/>
              <w:rPr>
                <w:rFonts w:ascii="Times New Roman" w:eastAsia="等线" w:cs="Times New Roman"/>
                <w:sz w:val="20"/>
                <w:szCs w:val="20"/>
              </w:rPr>
            </w:pPr>
            <w:r w:rsidRPr="00C572E5">
              <w:rPr>
                <w:rFonts w:ascii="Times New Roman" w:eastAsia="等线" w:cs="Times New Roman"/>
                <w:sz w:val="20"/>
                <w:szCs w:val="20"/>
              </w:rPr>
              <w:t>1,174</w:t>
            </w:r>
          </w:p>
        </w:tc>
      </w:tr>
    </w:tbl>
    <w:bookmarkEnd w:id="1"/>
    <w:bookmarkEnd w:id="2"/>
    <w:p w:rsidR="00AB1686" w:rsidRPr="00F95F88" w:rsidRDefault="00AB1686" w:rsidP="00AB1686">
      <w:pPr>
        <w:pStyle w:val="2"/>
        <w:autoSpaceDE/>
        <w:autoSpaceDN/>
        <w:spacing w:line="300" w:lineRule="auto"/>
        <w:rPr>
          <w:b/>
          <w:bCs/>
          <w:i/>
          <w:kern w:val="2"/>
          <w:szCs w:val="24"/>
        </w:rPr>
      </w:pPr>
      <w:r w:rsidRPr="00F95F88">
        <w:rPr>
          <w:rFonts w:hint="eastAsia"/>
          <w:b/>
          <w:bCs/>
          <w:i/>
          <w:kern w:val="2"/>
          <w:szCs w:val="24"/>
        </w:rPr>
        <w:lastRenderedPageBreak/>
        <w:t>簡要說明：</w:t>
      </w:r>
    </w:p>
    <w:p w:rsidR="00AB1686" w:rsidRDefault="00AB1686" w:rsidP="00AB1686">
      <w:pPr>
        <w:pStyle w:val="2"/>
        <w:autoSpaceDE/>
        <w:autoSpaceDN/>
        <w:spacing w:line="300" w:lineRule="auto"/>
        <w:rPr>
          <w:b/>
          <w:bCs/>
          <w:kern w:val="2"/>
          <w:szCs w:val="24"/>
        </w:rPr>
      </w:pPr>
    </w:p>
    <w:p w:rsidR="00AB1686" w:rsidRPr="009C530A" w:rsidRDefault="00AB1686" w:rsidP="00AB1686">
      <w:pPr>
        <w:pStyle w:val="2"/>
        <w:autoSpaceDE/>
        <w:autoSpaceDN/>
        <w:spacing w:line="300" w:lineRule="auto"/>
        <w:ind w:left="425" w:hangingChars="177" w:hanging="425"/>
        <w:rPr>
          <w:rFonts w:eastAsiaTheme="minorEastAsia"/>
          <w:kern w:val="2"/>
          <w:szCs w:val="24"/>
        </w:rPr>
      </w:pPr>
      <w:r w:rsidRPr="00B3003A">
        <w:t>1</w:t>
      </w:r>
      <w:r w:rsidRPr="00B3003A">
        <w:rPr>
          <w:rFonts w:hint="eastAsia"/>
        </w:rPr>
        <w:t>、</w:t>
      </w:r>
      <w:r w:rsidRPr="00B3003A">
        <w:tab/>
      </w:r>
      <w:r w:rsidRPr="00AB1686">
        <w:rPr>
          <w:rFonts w:hint="eastAsia"/>
        </w:rPr>
        <w:t>武黃高速的特許經營期已於</w:t>
      </w:r>
      <w:r w:rsidRPr="00AB1686">
        <w:t>2022</w:t>
      </w:r>
      <w:r w:rsidRPr="00AB1686">
        <w:rPr>
          <w:rFonts w:hint="eastAsia"/>
        </w:rPr>
        <w:t>年</w:t>
      </w:r>
      <w:r w:rsidRPr="00AB1686">
        <w:t>12</w:t>
      </w:r>
      <w:r w:rsidRPr="00AB1686">
        <w:rPr>
          <w:rFonts w:hint="eastAsia"/>
        </w:rPr>
        <w:t>月</w:t>
      </w:r>
      <w:r w:rsidRPr="00AB1686">
        <w:t>10</w:t>
      </w:r>
      <w:r w:rsidRPr="00AB1686">
        <w:rPr>
          <w:rFonts w:hint="eastAsia"/>
        </w:rPr>
        <w:t>日</w:t>
      </w:r>
      <w:r w:rsidRPr="00AB1686">
        <w:t>24</w:t>
      </w:r>
      <w:r w:rsidRPr="00AB1686">
        <w:rPr>
          <w:rFonts w:hint="eastAsia"/>
        </w:rPr>
        <w:t>時到期終止。</w:t>
      </w:r>
    </w:p>
    <w:p w:rsidR="00AB1686" w:rsidRDefault="00AB1686" w:rsidP="00AB1686">
      <w:pPr>
        <w:pStyle w:val="2"/>
        <w:autoSpaceDE/>
        <w:autoSpaceDN/>
        <w:spacing w:line="300" w:lineRule="auto"/>
        <w:rPr>
          <w:kern w:val="2"/>
          <w:szCs w:val="24"/>
        </w:rPr>
      </w:pPr>
    </w:p>
    <w:p w:rsidR="003379E7" w:rsidRPr="00FD799D" w:rsidRDefault="003379E7" w:rsidP="00BC0982">
      <w:pPr>
        <w:pStyle w:val="2"/>
        <w:autoSpaceDE/>
        <w:autoSpaceDN/>
        <w:spacing w:line="300" w:lineRule="auto"/>
        <w:rPr>
          <w:rFonts w:eastAsia="宋体"/>
          <w:kern w:val="2"/>
          <w:szCs w:val="24"/>
        </w:rPr>
      </w:pPr>
      <w:r w:rsidRPr="00FD799D">
        <w:rPr>
          <w:rFonts w:hint="eastAsia"/>
          <w:kern w:val="2"/>
          <w:szCs w:val="24"/>
        </w:rPr>
        <w:t>投資者可登錄本公司網站</w:t>
      </w:r>
      <w:r w:rsidRPr="00FD799D">
        <w:rPr>
          <w:kern w:val="2"/>
          <w:szCs w:val="24"/>
        </w:rPr>
        <w:t>http://www.sz-expressway.com</w:t>
      </w:r>
      <w:r w:rsidRPr="00FD799D">
        <w:rPr>
          <w:rFonts w:hint="eastAsia"/>
          <w:kern w:val="2"/>
          <w:szCs w:val="24"/>
        </w:rPr>
        <w:t>的「</w:t>
      </w:r>
      <w:r w:rsidR="006071E1" w:rsidRPr="00FD799D">
        <w:rPr>
          <w:rFonts w:hint="eastAsia"/>
          <w:kern w:val="2"/>
          <w:szCs w:val="24"/>
        </w:rPr>
        <w:t>收費公路</w:t>
      </w:r>
      <w:r w:rsidRPr="00FD799D">
        <w:rPr>
          <w:rFonts w:hint="eastAsia"/>
          <w:kern w:val="2"/>
          <w:szCs w:val="24"/>
        </w:rPr>
        <w:t>」和「營運數據」欄目，分別查閱各收費公路的基本情況及歷史數據。</w:t>
      </w:r>
    </w:p>
    <w:p w:rsidR="00E35BB0" w:rsidRPr="00FD799D" w:rsidRDefault="00E35BB0" w:rsidP="00BC0982">
      <w:pPr>
        <w:pStyle w:val="2"/>
        <w:autoSpaceDE/>
        <w:autoSpaceDN/>
        <w:spacing w:line="300" w:lineRule="auto"/>
        <w:rPr>
          <w:rFonts w:eastAsiaTheme="minorEastAsia"/>
          <w:b/>
          <w:bCs/>
          <w:kern w:val="2"/>
          <w:szCs w:val="24"/>
        </w:rPr>
      </w:pPr>
    </w:p>
    <w:p w:rsidR="00064B1D" w:rsidRPr="00FD799D" w:rsidRDefault="00590D3A" w:rsidP="00BC0982">
      <w:pPr>
        <w:pStyle w:val="2"/>
        <w:autoSpaceDE/>
        <w:autoSpaceDN/>
        <w:spacing w:line="300" w:lineRule="auto"/>
        <w:rPr>
          <w:b/>
          <w:bCs/>
          <w:kern w:val="2"/>
          <w:szCs w:val="24"/>
        </w:rPr>
      </w:pPr>
      <w:r w:rsidRPr="00FD799D">
        <w:rPr>
          <w:rFonts w:hint="eastAsia"/>
          <w:b/>
          <w:bCs/>
          <w:kern w:val="2"/>
          <w:szCs w:val="24"/>
        </w:rPr>
        <w:t>謹慎性陳述</w:t>
      </w:r>
    </w:p>
    <w:p w:rsidR="00064B1D" w:rsidRPr="00FD799D" w:rsidRDefault="00064B1D" w:rsidP="00BC0982">
      <w:pPr>
        <w:pStyle w:val="2"/>
        <w:autoSpaceDE/>
        <w:autoSpaceDN/>
        <w:spacing w:line="300" w:lineRule="auto"/>
        <w:rPr>
          <w:rFonts w:eastAsia="宋体"/>
          <w:kern w:val="2"/>
          <w:szCs w:val="24"/>
          <w:lang w:eastAsia="zh-CN"/>
        </w:rPr>
      </w:pPr>
    </w:p>
    <w:p w:rsidR="00064B1D" w:rsidRPr="00C572E5" w:rsidRDefault="00590D3A" w:rsidP="00BC0982">
      <w:pPr>
        <w:pStyle w:val="2"/>
        <w:widowControl/>
        <w:autoSpaceDE/>
        <w:autoSpaceDN/>
        <w:spacing w:line="300" w:lineRule="auto"/>
        <w:rPr>
          <w:kern w:val="2"/>
          <w:szCs w:val="24"/>
        </w:rPr>
      </w:pPr>
      <w:r w:rsidRPr="00FD799D">
        <w:rPr>
          <w:rFonts w:hint="eastAsia"/>
          <w:kern w:val="2"/>
          <w:szCs w:val="24"/>
        </w:rPr>
        <w:t>董事會謹此提醒投資者，上述數據乃根據本集團內部資料匯總編制而成，且未經審計。由於完成路費收入</w:t>
      </w:r>
      <w:r w:rsidRPr="00C572E5">
        <w:rPr>
          <w:rFonts w:hint="eastAsia"/>
          <w:kern w:val="2"/>
          <w:szCs w:val="24"/>
        </w:rPr>
        <w:t>的數據拆分、確認需要履行一定的程序，以及在聯網收費的環境下部分路段的</w:t>
      </w:r>
      <w:r w:rsidR="008F78D0" w:rsidRPr="00C572E5">
        <w:rPr>
          <w:rFonts w:hint="eastAsia"/>
          <w:kern w:val="2"/>
          <w:szCs w:val="24"/>
        </w:rPr>
        <w:t>路費收入</w:t>
      </w:r>
      <w:r w:rsidRPr="00C572E5">
        <w:rPr>
          <w:rFonts w:hint="eastAsia"/>
          <w:kern w:val="2"/>
          <w:szCs w:val="24"/>
        </w:rPr>
        <w:t>在月度結算和披露時須以預估方式記錄，因此該等數據與定期報告披露的數據可能存在差異。</w:t>
      </w:r>
      <w:r w:rsidR="009D0B58" w:rsidRPr="00C572E5">
        <w:rPr>
          <w:rFonts w:hint="eastAsia"/>
          <w:szCs w:val="24"/>
        </w:rPr>
        <w:t>此外，本公司在披露當月預估</w:t>
      </w:r>
      <w:r w:rsidR="009D0B58" w:rsidRPr="00C572E5">
        <w:rPr>
          <w:rFonts w:hint="eastAsia"/>
          <w:kern w:val="2"/>
          <w:szCs w:val="24"/>
        </w:rPr>
        <w:t>數據</w:t>
      </w:r>
      <w:r w:rsidR="009D0B58" w:rsidRPr="00C572E5">
        <w:rPr>
          <w:rFonts w:hint="eastAsia"/>
          <w:szCs w:val="24"/>
        </w:rPr>
        <w:t>時還會就上月預估數和上月實際結算數的差異進行調整，導致</w:t>
      </w:r>
      <w:r w:rsidR="008F78D0" w:rsidRPr="00C572E5">
        <w:rPr>
          <w:rFonts w:hint="eastAsia"/>
          <w:szCs w:val="24"/>
        </w:rPr>
        <w:t>個別</w:t>
      </w:r>
      <w:r w:rsidR="008F78D0" w:rsidRPr="00C572E5">
        <w:rPr>
          <w:rFonts w:hint="eastAsia"/>
          <w:kern w:val="2"/>
          <w:szCs w:val="24"/>
        </w:rPr>
        <w:t>數據</w:t>
      </w:r>
      <w:r w:rsidR="008F78D0" w:rsidRPr="00C572E5">
        <w:rPr>
          <w:rFonts w:hint="eastAsia"/>
          <w:szCs w:val="24"/>
        </w:rPr>
        <w:t>可能會出現一定程度的異常</w:t>
      </w:r>
      <w:r w:rsidR="009D0B58" w:rsidRPr="00C572E5">
        <w:rPr>
          <w:rFonts w:hint="eastAsia"/>
          <w:szCs w:val="24"/>
        </w:rPr>
        <w:t>。因此，</w:t>
      </w:r>
      <w:r w:rsidRPr="00C572E5">
        <w:rPr>
          <w:rFonts w:hAnsi="宋体" w:hint="eastAsia"/>
          <w:szCs w:val="24"/>
        </w:rPr>
        <w:t>本公告之</w:t>
      </w:r>
      <w:r w:rsidR="008F78D0" w:rsidRPr="00C572E5">
        <w:rPr>
          <w:rFonts w:hint="eastAsia"/>
          <w:kern w:val="2"/>
          <w:szCs w:val="24"/>
        </w:rPr>
        <w:t>路費收入</w:t>
      </w:r>
      <w:r w:rsidRPr="00C572E5">
        <w:rPr>
          <w:rFonts w:hint="eastAsia"/>
          <w:kern w:val="2"/>
          <w:szCs w:val="24"/>
        </w:rPr>
        <w:t>僅作爲階段性數據供投資者參考，投資者請審慎使用該等數據。</w:t>
      </w:r>
    </w:p>
    <w:p w:rsidR="00064B1D" w:rsidRPr="00C572E5" w:rsidRDefault="00064B1D" w:rsidP="003F5CD6">
      <w:pPr>
        <w:pStyle w:val="2"/>
        <w:autoSpaceDE/>
        <w:autoSpaceDN/>
        <w:spacing w:beforeLines="50" w:before="156" w:line="300" w:lineRule="auto"/>
        <w:rPr>
          <w:rFonts w:eastAsia="宋体"/>
          <w:kern w:val="2"/>
          <w:szCs w:val="24"/>
        </w:rPr>
      </w:pPr>
    </w:p>
    <w:p w:rsidR="00064B1D" w:rsidRPr="00C572E5" w:rsidRDefault="00590D3A" w:rsidP="00BC0982">
      <w:pPr>
        <w:autoSpaceDE/>
        <w:autoSpaceDN/>
        <w:snapToGrid w:val="0"/>
        <w:spacing w:line="300" w:lineRule="auto"/>
        <w:ind w:left="6480"/>
        <w:jc w:val="center"/>
        <w:rPr>
          <w:rFonts w:ascii="Times New Roman"/>
          <w:color w:val="auto"/>
          <w:sz w:val="24"/>
          <w:szCs w:val="24"/>
        </w:rPr>
      </w:pPr>
      <w:r w:rsidRPr="00C572E5">
        <w:rPr>
          <w:rFonts w:ascii="Times New Roman" w:hint="eastAsia"/>
          <w:color w:val="auto"/>
          <w:sz w:val="24"/>
          <w:szCs w:val="24"/>
        </w:rPr>
        <w:t>承董事會命</w:t>
      </w:r>
    </w:p>
    <w:p w:rsidR="00064B1D" w:rsidRPr="00C572E5" w:rsidRDefault="00101A71" w:rsidP="00BC0982">
      <w:pPr>
        <w:autoSpaceDE/>
        <w:autoSpaceDN/>
        <w:snapToGrid w:val="0"/>
        <w:spacing w:line="300" w:lineRule="auto"/>
        <w:ind w:left="6480"/>
        <w:jc w:val="center"/>
        <w:rPr>
          <w:b/>
          <w:sz w:val="24"/>
          <w:szCs w:val="24"/>
        </w:rPr>
      </w:pPr>
      <w:r w:rsidRPr="000C04B9">
        <w:rPr>
          <w:rFonts w:ascii="Times New Roman" w:cs="Times New Roman" w:hint="eastAsia"/>
          <w:b/>
          <w:sz w:val="24"/>
          <w:szCs w:val="24"/>
        </w:rPr>
        <w:t>趙桂萍</w:t>
      </w:r>
    </w:p>
    <w:p w:rsidR="00064B1D" w:rsidRPr="00C572E5" w:rsidRDefault="00EA7B35" w:rsidP="00BC0982">
      <w:pPr>
        <w:autoSpaceDE/>
        <w:autoSpaceDN/>
        <w:snapToGrid w:val="0"/>
        <w:spacing w:line="300" w:lineRule="auto"/>
        <w:ind w:left="6480"/>
        <w:jc w:val="center"/>
        <w:rPr>
          <w:i/>
          <w:iCs/>
          <w:sz w:val="24"/>
          <w:szCs w:val="24"/>
        </w:rPr>
      </w:pPr>
      <w:r w:rsidRPr="00C572E5">
        <w:rPr>
          <w:rFonts w:hint="eastAsia"/>
          <w:i/>
          <w:iCs/>
          <w:sz w:val="24"/>
          <w:szCs w:val="24"/>
        </w:rPr>
        <w:t>聯席公司秘書</w:t>
      </w:r>
    </w:p>
    <w:p w:rsidR="00064B1D" w:rsidRPr="00C572E5" w:rsidRDefault="00590D3A" w:rsidP="00BC0982">
      <w:pPr>
        <w:autoSpaceDE/>
        <w:autoSpaceDN/>
        <w:snapToGrid w:val="0"/>
        <w:spacing w:line="300" w:lineRule="auto"/>
        <w:jc w:val="left"/>
        <w:rPr>
          <w:rFonts w:ascii="Times New Roman"/>
          <w:color w:val="auto"/>
          <w:sz w:val="24"/>
          <w:szCs w:val="24"/>
        </w:rPr>
      </w:pPr>
      <w:r w:rsidRPr="00C572E5">
        <w:rPr>
          <w:rFonts w:ascii="Times New Roman" w:hint="eastAsia"/>
          <w:color w:val="auto"/>
          <w:sz w:val="24"/>
          <w:szCs w:val="24"/>
        </w:rPr>
        <w:t>中國，深</w:t>
      </w:r>
      <w:r w:rsidRPr="00C572E5">
        <w:rPr>
          <w:rFonts w:ascii="Times New Roman" w:cs="Times New Roman" w:hint="eastAsia"/>
          <w:color w:val="auto"/>
          <w:sz w:val="24"/>
          <w:szCs w:val="24"/>
        </w:rPr>
        <w:t>圳，</w:t>
      </w:r>
      <w:r w:rsidRPr="00C572E5">
        <w:rPr>
          <w:rFonts w:ascii="Times New Roman" w:eastAsiaTheme="minorEastAsia" w:cs="Times New Roman"/>
          <w:color w:val="auto"/>
          <w:sz w:val="24"/>
          <w:szCs w:val="24"/>
          <w:lang w:eastAsia="zh-CN"/>
        </w:rPr>
        <w:t>20</w:t>
      </w:r>
      <w:r w:rsidR="003F5CD6" w:rsidRPr="00C572E5">
        <w:rPr>
          <w:rFonts w:ascii="Times New Roman" w:eastAsiaTheme="minorEastAsia" w:cs="Times New Roman"/>
          <w:color w:val="auto"/>
          <w:sz w:val="24"/>
          <w:szCs w:val="24"/>
          <w:lang w:eastAsia="zh-CN"/>
        </w:rPr>
        <w:t>2</w:t>
      </w:r>
      <w:r w:rsidR="00AB1686" w:rsidRPr="00C572E5">
        <w:rPr>
          <w:rFonts w:ascii="Times New Roman" w:eastAsiaTheme="minorEastAsia" w:cs="Times New Roman"/>
          <w:color w:val="auto"/>
          <w:sz w:val="24"/>
          <w:szCs w:val="24"/>
          <w:lang w:eastAsia="zh-CN"/>
        </w:rPr>
        <w:t>3</w:t>
      </w:r>
      <w:r w:rsidRPr="00C572E5">
        <w:rPr>
          <w:rFonts w:ascii="Times New Roman" w:eastAsiaTheme="minorEastAsia" w:cs="Times New Roman" w:hint="eastAsia"/>
          <w:color w:val="auto"/>
          <w:sz w:val="24"/>
          <w:szCs w:val="24"/>
          <w:lang w:eastAsia="zh-CN"/>
        </w:rPr>
        <w:t>年</w:t>
      </w:r>
      <w:r w:rsidR="00513ABF" w:rsidRPr="00C572E5">
        <w:rPr>
          <w:rFonts w:ascii="Times New Roman" w:eastAsiaTheme="minorEastAsia" w:cs="Times New Roman"/>
          <w:color w:val="auto"/>
          <w:sz w:val="24"/>
          <w:szCs w:val="24"/>
          <w:lang w:eastAsia="zh-CN"/>
        </w:rPr>
        <w:t>2</w:t>
      </w:r>
      <w:r w:rsidRPr="00C572E5">
        <w:rPr>
          <w:rFonts w:ascii="Times New Roman" w:eastAsiaTheme="minorEastAsia" w:cs="Times New Roman" w:hint="eastAsia"/>
          <w:color w:val="auto"/>
          <w:sz w:val="24"/>
          <w:szCs w:val="24"/>
          <w:lang w:eastAsia="zh-CN"/>
        </w:rPr>
        <w:t>月</w:t>
      </w:r>
      <w:r w:rsidR="00513ABF" w:rsidRPr="00C572E5">
        <w:rPr>
          <w:rFonts w:ascii="Times New Roman" w:eastAsiaTheme="minorEastAsia" w:cs="Times New Roman"/>
          <w:color w:val="auto"/>
          <w:sz w:val="24"/>
          <w:szCs w:val="24"/>
          <w:lang w:eastAsia="zh-CN"/>
        </w:rPr>
        <w:t>1</w:t>
      </w:r>
      <w:r w:rsidRPr="00C572E5">
        <w:rPr>
          <w:rFonts w:ascii="Times New Roman" w:eastAsiaTheme="minorEastAsia" w:cs="Times New Roman" w:hint="eastAsia"/>
          <w:color w:val="auto"/>
          <w:sz w:val="24"/>
          <w:szCs w:val="24"/>
          <w:lang w:eastAsia="zh-CN"/>
        </w:rPr>
        <w:t>日</w:t>
      </w:r>
    </w:p>
    <w:p w:rsidR="00064B1D" w:rsidRPr="00C572E5" w:rsidRDefault="00064B1D" w:rsidP="00BC0982">
      <w:pPr>
        <w:pStyle w:val="12L"/>
        <w:autoSpaceDE/>
        <w:autoSpaceDN/>
        <w:snapToGrid w:val="0"/>
        <w:spacing w:line="300" w:lineRule="auto"/>
        <w:rPr>
          <w:rFonts w:ascii="Times New Roman" w:eastAsia="宋体"/>
          <w:sz w:val="24"/>
          <w:szCs w:val="24"/>
        </w:rPr>
      </w:pPr>
    </w:p>
    <w:p w:rsidR="00E62A22" w:rsidRPr="00C572E5" w:rsidRDefault="00E62A22" w:rsidP="00E62A22">
      <w:pPr>
        <w:pStyle w:val="2"/>
        <w:spacing w:line="300" w:lineRule="auto"/>
        <w:rPr>
          <w:rFonts w:eastAsiaTheme="minorEastAsia" w:cs="Times New Roman"/>
          <w:i/>
          <w:szCs w:val="24"/>
          <w:lang w:eastAsia="zh-CN"/>
        </w:rPr>
      </w:pPr>
      <w:r w:rsidRPr="00C572E5">
        <w:rPr>
          <w:rFonts w:cs="Times New Roman" w:hint="eastAsia"/>
          <w:i/>
          <w:szCs w:val="24"/>
        </w:rPr>
        <w:t>於本公告之日，本公司董事為：廖湘文先生（執行董事兼總裁）、王增金先生（執行董事）、文亮先生（執行董事）、戴敬明先生（非執行董事）、李曉艶女士（非執行董事）、</w:t>
      </w:r>
      <w:r w:rsidR="00B022DC" w:rsidRPr="00C572E5">
        <w:rPr>
          <w:rFonts w:cs="Times New Roman" w:hint="eastAsia"/>
          <w:i/>
          <w:szCs w:val="24"/>
        </w:rPr>
        <w:t>呂大偉先生</w:t>
      </w:r>
      <w:r w:rsidRPr="00C572E5">
        <w:rPr>
          <w:rFonts w:cs="Times New Roman" w:hint="eastAsia"/>
          <w:i/>
          <w:szCs w:val="24"/>
        </w:rPr>
        <w:t>（非執行董事）、白華先生（獨立非執行董事）、李飛龍先生（獨立非執行董事）、繆軍先生（獨立非執行董事）和徐華翔先生（獨立非執行董事）。</w:t>
      </w:r>
    </w:p>
    <w:p w:rsidR="003B6921" w:rsidRPr="00C572E5" w:rsidRDefault="003B6921" w:rsidP="00BC0982">
      <w:pPr>
        <w:pStyle w:val="2"/>
        <w:spacing w:line="300" w:lineRule="auto"/>
        <w:rPr>
          <w:rFonts w:eastAsiaTheme="minorEastAsia"/>
          <w:i/>
          <w:kern w:val="2"/>
          <w:szCs w:val="24"/>
          <w:lang w:eastAsia="zh-CN"/>
        </w:rPr>
      </w:pPr>
    </w:p>
    <w:sectPr w:rsidR="003B6921" w:rsidRPr="00C572E5" w:rsidSect="00465966">
      <w:footerReference w:type="even" r:id="rId8"/>
      <w:footerReference w:type="default" r:id="rId9"/>
      <w:pgSz w:w="11907" w:h="16840" w:code="9"/>
      <w:pgMar w:top="1440" w:right="1718" w:bottom="1558" w:left="1718" w:header="851" w:footer="992" w:gutter="0"/>
      <w:cols w:space="720"/>
      <w:noEndnote/>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2B8" w:rsidRDefault="00AA52B8">
      <w:r>
        <w:separator/>
      </w:r>
    </w:p>
  </w:endnote>
  <w:endnote w:type="continuationSeparator" w:id="0">
    <w:p w:rsidR="00AA52B8" w:rsidRDefault="00AA5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094" w:rsidRDefault="00B30962">
    <w:pPr>
      <w:pStyle w:val="a3"/>
      <w:framePr w:wrap="around" w:vAnchor="text" w:hAnchor="margin" w:xAlign="center" w:y="1"/>
      <w:rPr>
        <w:rStyle w:val="a4"/>
      </w:rPr>
    </w:pPr>
    <w:r>
      <w:rPr>
        <w:rStyle w:val="a4"/>
      </w:rPr>
      <w:fldChar w:fldCharType="begin"/>
    </w:r>
    <w:r w:rsidR="00433094">
      <w:rPr>
        <w:rStyle w:val="a4"/>
      </w:rPr>
      <w:instrText xml:space="preserve">PAGE  </w:instrText>
    </w:r>
    <w:r>
      <w:rPr>
        <w:rStyle w:val="a4"/>
      </w:rPr>
      <w:fldChar w:fldCharType="end"/>
    </w:r>
  </w:p>
  <w:p w:rsidR="00433094" w:rsidRDefault="00433094">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094" w:rsidRDefault="00433094">
    <w:pPr>
      <w:pStyle w:val="a3"/>
      <w:spacing w:line="240" w:lineRule="auto"/>
      <w:jc w:val="center"/>
      <w:rPr>
        <w:rFonts w:ascii="Times New Roman" w:eastAsia="宋体" w:cs="Times New Roman"/>
        <w:sz w:val="24"/>
        <w:szCs w:val="24"/>
        <w:lang w:eastAsia="zh-CN"/>
      </w:rPr>
    </w:pPr>
    <w:r>
      <w:rPr>
        <w:rStyle w:val="a4"/>
        <w:rFonts w:ascii="Times New Roman" w:eastAsia="宋体" w:cs="Times New Roman" w:hint="eastAsia"/>
        <w:sz w:val="24"/>
        <w:szCs w:val="24"/>
        <w:lang w:eastAsia="zh-CN"/>
      </w:rPr>
      <w:t xml:space="preserve">- </w:t>
    </w:r>
    <w:r w:rsidR="00B30962">
      <w:rPr>
        <w:rStyle w:val="a4"/>
        <w:rFonts w:ascii="Times New Roman" w:cs="Times New Roman"/>
        <w:sz w:val="24"/>
        <w:szCs w:val="24"/>
      </w:rPr>
      <w:fldChar w:fldCharType="begin"/>
    </w:r>
    <w:r>
      <w:rPr>
        <w:rStyle w:val="a4"/>
        <w:rFonts w:ascii="Times New Roman" w:cs="Times New Roman"/>
        <w:sz w:val="24"/>
        <w:szCs w:val="24"/>
      </w:rPr>
      <w:instrText xml:space="preserve"> PAGE </w:instrText>
    </w:r>
    <w:r w:rsidR="00B30962">
      <w:rPr>
        <w:rStyle w:val="a4"/>
        <w:rFonts w:ascii="Times New Roman" w:cs="Times New Roman"/>
        <w:sz w:val="24"/>
        <w:szCs w:val="24"/>
      </w:rPr>
      <w:fldChar w:fldCharType="separate"/>
    </w:r>
    <w:r w:rsidR="00F3364A">
      <w:rPr>
        <w:rStyle w:val="a4"/>
        <w:rFonts w:ascii="Times New Roman" w:cs="Times New Roman"/>
        <w:noProof/>
        <w:sz w:val="24"/>
        <w:szCs w:val="24"/>
      </w:rPr>
      <w:t>1</w:t>
    </w:r>
    <w:r w:rsidR="00B30962">
      <w:rPr>
        <w:rStyle w:val="a4"/>
        <w:rFonts w:ascii="Times New Roman" w:cs="Times New Roman"/>
        <w:sz w:val="24"/>
        <w:szCs w:val="24"/>
      </w:rPr>
      <w:fldChar w:fldCharType="end"/>
    </w:r>
    <w:r>
      <w:rPr>
        <w:rStyle w:val="a4"/>
        <w:rFonts w:ascii="Times New Roman" w:eastAsia="宋体" w:cs="Times New Roman" w:hint="eastAsia"/>
        <w:sz w:val="24"/>
        <w:szCs w:val="24"/>
        <w:lang w:eastAsia="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2B8" w:rsidRDefault="00AA52B8">
      <w:r>
        <w:separator/>
      </w:r>
    </w:p>
  </w:footnote>
  <w:footnote w:type="continuationSeparator" w:id="0">
    <w:p w:rsidR="00AA52B8" w:rsidRDefault="00AA5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0672"/>
    <w:multiLevelType w:val="multilevel"/>
    <w:tmpl w:val="7A988C62"/>
    <w:lvl w:ilvl="0">
      <w:start w:val="1"/>
      <w:numFmt w:val="decimal"/>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281A2A8A"/>
    <w:multiLevelType w:val="hybridMultilevel"/>
    <w:tmpl w:val="32DA3EE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361A411C"/>
    <w:multiLevelType w:val="hybridMultilevel"/>
    <w:tmpl w:val="40B00BC0"/>
    <w:lvl w:ilvl="0" w:tplc="5DFC1BDC">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DFF1300"/>
    <w:multiLevelType w:val="hybridMultilevel"/>
    <w:tmpl w:val="4248335A"/>
    <w:lvl w:ilvl="0" w:tplc="5DFC1BDC">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4E222781"/>
    <w:multiLevelType w:val="hybridMultilevel"/>
    <w:tmpl w:val="38EE7E2C"/>
    <w:lvl w:ilvl="0" w:tplc="8C868020">
      <w:start w:val="1"/>
      <w:numFmt w:val="decimal"/>
      <w:lvlText w:val="%1."/>
      <w:lvlJc w:val="left"/>
      <w:pPr>
        <w:tabs>
          <w:tab w:val="num" w:pos="420"/>
        </w:tabs>
        <w:ind w:left="420" w:hanging="420"/>
      </w:pPr>
      <w:rPr>
        <w:rFonts w:ascii="Times New Roman" w:hAnsi="Times New Roman" w:hint="default"/>
        <w:sz w:val="22"/>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4EC10720"/>
    <w:multiLevelType w:val="hybridMultilevel"/>
    <w:tmpl w:val="85268DDC"/>
    <w:lvl w:ilvl="0" w:tplc="0980EE7A">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52C761FD"/>
    <w:multiLevelType w:val="hybridMultilevel"/>
    <w:tmpl w:val="56763EDC"/>
    <w:lvl w:ilvl="0" w:tplc="AA0C14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C3209B2"/>
    <w:multiLevelType w:val="multilevel"/>
    <w:tmpl w:val="D2267BAC"/>
    <w:lvl w:ilvl="0">
      <w:start w:val="1"/>
      <w:numFmt w:val="decimal"/>
      <w:lvlText w:val="%1."/>
      <w:lvlJc w:val="left"/>
      <w:pPr>
        <w:tabs>
          <w:tab w:val="num" w:pos="420"/>
        </w:tabs>
        <w:ind w:left="420" w:hanging="420"/>
      </w:pPr>
      <w:rPr>
        <w:rFonts w:hint="eastAsia"/>
        <w:sz w:val="22"/>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71B17073"/>
    <w:multiLevelType w:val="hybridMultilevel"/>
    <w:tmpl w:val="F37217A8"/>
    <w:lvl w:ilvl="0" w:tplc="6FAA52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79284482"/>
    <w:multiLevelType w:val="hybridMultilevel"/>
    <w:tmpl w:val="BEFC6C78"/>
    <w:lvl w:ilvl="0" w:tplc="5DFC1BDC">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4"/>
  </w:num>
  <w:num w:numId="3">
    <w:abstractNumId w:val="0"/>
  </w:num>
  <w:num w:numId="4">
    <w:abstractNumId w:val="7"/>
  </w:num>
  <w:num w:numId="5">
    <w:abstractNumId w:val="2"/>
  </w:num>
  <w:num w:numId="6">
    <w:abstractNumId w:val="3"/>
  </w:num>
  <w:num w:numId="7">
    <w:abstractNumId w:val="9"/>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F53"/>
    <w:rsid w:val="000010CF"/>
    <w:rsid w:val="00005D26"/>
    <w:rsid w:val="00012671"/>
    <w:rsid w:val="00012C82"/>
    <w:rsid w:val="0002436A"/>
    <w:rsid w:val="00024CF6"/>
    <w:rsid w:val="000263E2"/>
    <w:rsid w:val="000301D6"/>
    <w:rsid w:val="00030267"/>
    <w:rsid w:val="0003428B"/>
    <w:rsid w:val="00035AB4"/>
    <w:rsid w:val="0004015C"/>
    <w:rsid w:val="000439DE"/>
    <w:rsid w:val="00043B44"/>
    <w:rsid w:val="000448AB"/>
    <w:rsid w:val="000503D3"/>
    <w:rsid w:val="00054C07"/>
    <w:rsid w:val="0005636A"/>
    <w:rsid w:val="000602E1"/>
    <w:rsid w:val="00064B1D"/>
    <w:rsid w:val="00066BC8"/>
    <w:rsid w:val="000709FE"/>
    <w:rsid w:val="000721BA"/>
    <w:rsid w:val="000740F5"/>
    <w:rsid w:val="000768A4"/>
    <w:rsid w:val="000773A3"/>
    <w:rsid w:val="00084585"/>
    <w:rsid w:val="00091358"/>
    <w:rsid w:val="000923EE"/>
    <w:rsid w:val="000948BF"/>
    <w:rsid w:val="000A0EB6"/>
    <w:rsid w:val="000A1CA0"/>
    <w:rsid w:val="000A2D50"/>
    <w:rsid w:val="000A4938"/>
    <w:rsid w:val="000A5772"/>
    <w:rsid w:val="000B16C7"/>
    <w:rsid w:val="000B7E80"/>
    <w:rsid w:val="000C04B9"/>
    <w:rsid w:val="000C58E6"/>
    <w:rsid w:val="000D592E"/>
    <w:rsid w:val="000E010A"/>
    <w:rsid w:val="000E05C4"/>
    <w:rsid w:val="000E5B60"/>
    <w:rsid w:val="000F06FD"/>
    <w:rsid w:val="000F112B"/>
    <w:rsid w:val="000F2832"/>
    <w:rsid w:val="00101A71"/>
    <w:rsid w:val="001039ED"/>
    <w:rsid w:val="00104496"/>
    <w:rsid w:val="00113DF5"/>
    <w:rsid w:val="00121F7F"/>
    <w:rsid w:val="001340AD"/>
    <w:rsid w:val="00137A39"/>
    <w:rsid w:val="00141184"/>
    <w:rsid w:val="00141FA3"/>
    <w:rsid w:val="00142BED"/>
    <w:rsid w:val="001468E5"/>
    <w:rsid w:val="00147246"/>
    <w:rsid w:val="001579D4"/>
    <w:rsid w:val="00160B94"/>
    <w:rsid w:val="0017077A"/>
    <w:rsid w:val="00180AF3"/>
    <w:rsid w:val="001845E3"/>
    <w:rsid w:val="00186905"/>
    <w:rsid w:val="001A5959"/>
    <w:rsid w:val="001B2B2F"/>
    <w:rsid w:val="001B6518"/>
    <w:rsid w:val="001B7B55"/>
    <w:rsid w:val="001C0BA6"/>
    <w:rsid w:val="001C612F"/>
    <w:rsid w:val="001C6EF9"/>
    <w:rsid w:val="001D0150"/>
    <w:rsid w:val="001D7BD6"/>
    <w:rsid w:val="001E61FD"/>
    <w:rsid w:val="001F37AE"/>
    <w:rsid w:val="00200788"/>
    <w:rsid w:val="002022F8"/>
    <w:rsid w:val="00204822"/>
    <w:rsid w:val="00204C64"/>
    <w:rsid w:val="00204DE8"/>
    <w:rsid w:val="0020555D"/>
    <w:rsid w:val="00205733"/>
    <w:rsid w:val="00206D05"/>
    <w:rsid w:val="00206F7E"/>
    <w:rsid w:val="002100CF"/>
    <w:rsid w:val="002144A3"/>
    <w:rsid w:val="002172EE"/>
    <w:rsid w:val="00217D5E"/>
    <w:rsid w:val="00222C9C"/>
    <w:rsid w:val="00226309"/>
    <w:rsid w:val="0022642D"/>
    <w:rsid w:val="0023406B"/>
    <w:rsid w:val="00236297"/>
    <w:rsid w:val="0024014F"/>
    <w:rsid w:val="0024100E"/>
    <w:rsid w:val="00243021"/>
    <w:rsid w:val="00243C6B"/>
    <w:rsid w:val="0024555F"/>
    <w:rsid w:val="00246539"/>
    <w:rsid w:val="00251F08"/>
    <w:rsid w:val="0026225D"/>
    <w:rsid w:val="00262432"/>
    <w:rsid w:val="00264430"/>
    <w:rsid w:val="00264570"/>
    <w:rsid w:val="00265B80"/>
    <w:rsid w:val="002666C9"/>
    <w:rsid w:val="0029676C"/>
    <w:rsid w:val="002A1EBD"/>
    <w:rsid w:val="002A4C4B"/>
    <w:rsid w:val="002B759A"/>
    <w:rsid w:val="002C24B1"/>
    <w:rsid w:val="002C6B67"/>
    <w:rsid w:val="002D4B12"/>
    <w:rsid w:val="002D6FFA"/>
    <w:rsid w:val="002D7E32"/>
    <w:rsid w:val="002E2A7A"/>
    <w:rsid w:val="002E3D33"/>
    <w:rsid w:val="002F77AF"/>
    <w:rsid w:val="00303A74"/>
    <w:rsid w:val="003104C9"/>
    <w:rsid w:val="0031439F"/>
    <w:rsid w:val="0032145C"/>
    <w:rsid w:val="00323041"/>
    <w:rsid w:val="00324A0F"/>
    <w:rsid w:val="0032750E"/>
    <w:rsid w:val="00331A42"/>
    <w:rsid w:val="003339C2"/>
    <w:rsid w:val="0033745F"/>
    <w:rsid w:val="003379E7"/>
    <w:rsid w:val="003415C1"/>
    <w:rsid w:val="00351E46"/>
    <w:rsid w:val="00364CDC"/>
    <w:rsid w:val="00364F9C"/>
    <w:rsid w:val="00365B5C"/>
    <w:rsid w:val="00370D9D"/>
    <w:rsid w:val="003749C2"/>
    <w:rsid w:val="00383A66"/>
    <w:rsid w:val="003844B9"/>
    <w:rsid w:val="0038455A"/>
    <w:rsid w:val="0039015F"/>
    <w:rsid w:val="00390601"/>
    <w:rsid w:val="003908D7"/>
    <w:rsid w:val="00392EB1"/>
    <w:rsid w:val="00393B76"/>
    <w:rsid w:val="003A2FDC"/>
    <w:rsid w:val="003A665D"/>
    <w:rsid w:val="003A6FB1"/>
    <w:rsid w:val="003B1F26"/>
    <w:rsid w:val="003B6921"/>
    <w:rsid w:val="003C105F"/>
    <w:rsid w:val="003C49D7"/>
    <w:rsid w:val="003C4F1E"/>
    <w:rsid w:val="003D2EB2"/>
    <w:rsid w:val="003D49AE"/>
    <w:rsid w:val="003D54A3"/>
    <w:rsid w:val="003D6022"/>
    <w:rsid w:val="003E3B2C"/>
    <w:rsid w:val="003E53AB"/>
    <w:rsid w:val="003E7530"/>
    <w:rsid w:val="003F0660"/>
    <w:rsid w:val="003F2EAC"/>
    <w:rsid w:val="003F4819"/>
    <w:rsid w:val="003F5CD6"/>
    <w:rsid w:val="003F7876"/>
    <w:rsid w:val="0040049B"/>
    <w:rsid w:val="004007FD"/>
    <w:rsid w:val="0040745A"/>
    <w:rsid w:val="00407564"/>
    <w:rsid w:val="004115A7"/>
    <w:rsid w:val="004316AA"/>
    <w:rsid w:val="00431F71"/>
    <w:rsid w:val="00433094"/>
    <w:rsid w:val="004376C1"/>
    <w:rsid w:val="004401C5"/>
    <w:rsid w:val="00441859"/>
    <w:rsid w:val="00443FE1"/>
    <w:rsid w:val="0044572D"/>
    <w:rsid w:val="00447A77"/>
    <w:rsid w:val="004511C9"/>
    <w:rsid w:val="00457821"/>
    <w:rsid w:val="004606E1"/>
    <w:rsid w:val="004613C4"/>
    <w:rsid w:val="004627E0"/>
    <w:rsid w:val="00462ECE"/>
    <w:rsid w:val="00465966"/>
    <w:rsid w:val="004664AF"/>
    <w:rsid w:val="00466BF6"/>
    <w:rsid w:val="00473596"/>
    <w:rsid w:val="00475309"/>
    <w:rsid w:val="004759E8"/>
    <w:rsid w:val="00477675"/>
    <w:rsid w:val="00477FF1"/>
    <w:rsid w:val="00484507"/>
    <w:rsid w:val="004936FE"/>
    <w:rsid w:val="00495F39"/>
    <w:rsid w:val="004969B7"/>
    <w:rsid w:val="004A0742"/>
    <w:rsid w:val="004A12F9"/>
    <w:rsid w:val="004B4EB6"/>
    <w:rsid w:val="004B579A"/>
    <w:rsid w:val="004C1BB1"/>
    <w:rsid w:val="004C7509"/>
    <w:rsid w:val="004D7F78"/>
    <w:rsid w:val="004E728F"/>
    <w:rsid w:val="004F4022"/>
    <w:rsid w:val="004F59A4"/>
    <w:rsid w:val="004F64F4"/>
    <w:rsid w:val="004F677F"/>
    <w:rsid w:val="004F77F5"/>
    <w:rsid w:val="004F7D1B"/>
    <w:rsid w:val="00503AB4"/>
    <w:rsid w:val="00512740"/>
    <w:rsid w:val="005137DB"/>
    <w:rsid w:val="00513ABF"/>
    <w:rsid w:val="00514263"/>
    <w:rsid w:val="00521BED"/>
    <w:rsid w:val="00521FC2"/>
    <w:rsid w:val="0052733B"/>
    <w:rsid w:val="005368D6"/>
    <w:rsid w:val="00540705"/>
    <w:rsid w:val="005446B1"/>
    <w:rsid w:val="0054531F"/>
    <w:rsid w:val="005506B0"/>
    <w:rsid w:val="005513D4"/>
    <w:rsid w:val="00551F49"/>
    <w:rsid w:val="00554ECF"/>
    <w:rsid w:val="005641F5"/>
    <w:rsid w:val="00564C4E"/>
    <w:rsid w:val="0057281E"/>
    <w:rsid w:val="00582F61"/>
    <w:rsid w:val="00584A0F"/>
    <w:rsid w:val="00586ADB"/>
    <w:rsid w:val="00590D3A"/>
    <w:rsid w:val="0059342C"/>
    <w:rsid w:val="005969CF"/>
    <w:rsid w:val="005A0025"/>
    <w:rsid w:val="005A023A"/>
    <w:rsid w:val="005A44C3"/>
    <w:rsid w:val="005A6BDF"/>
    <w:rsid w:val="005B1B1F"/>
    <w:rsid w:val="005B1EC0"/>
    <w:rsid w:val="005B20E7"/>
    <w:rsid w:val="005B496F"/>
    <w:rsid w:val="005B705E"/>
    <w:rsid w:val="005C3418"/>
    <w:rsid w:val="005C5B86"/>
    <w:rsid w:val="005D2412"/>
    <w:rsid w:val="005D4E1D"/>
    <w:rsid w:val="005E0D6F"/>
    <w:rsid w:val="005E2896"/>
    <w:rsid w:val="005E4DE7"/>
    <w:rsid w:val="005E6712"/>
    <w:rsid w:val="005F2C96"/>
    <w:rsid w:val="00601BF7"/>
    <w:rsid w:val="00605611"/>
    <w:rsid w:val="006057DB"/>
    <w:rsid w:val="006068E0"/>
    <w:rsid w:val="006071E1"/>
    <w:rsid w:val="00614283"/>
    <w:rsid w:val="00617594"/>
    <w:rsid w:val="0062069D"/>
    <w:rsid w:val="006215E7"/>
    <w:rsid w:val="006219F1"/>
    <w:rsid w:val="0062450E"/>
    <w:rsid w:val="0062542D"/>
    <w:rsid w:val="00625A5A"/>
    <w:rsid w:val="00633962"/>
    <w:rsid w:val="00633979"/>
    <w:rsid w:val="00635436"/>
    <w:rsid w:val="006359B3"/>
    <w:rsid w:val="00636FE0"/>
    <w:rsid w:val="00647583"/>
    <w:rsid w:val="006536AF"/>
    <w:rsid w:val="00653B83"/>
    <w:rsid w:val="00656594"/>
    <w:rsid w:val="006604FF"/>
    <w:rsid w:val="0066336D"/>
    <w:rsid w:val="00664CD5"/>
    <w:rsid w:val="00667B6B"/>
    <w:rsid w:val="00672D7D"/>
    <w:rsid w:val="006733B3"/>
    <w:rsid w:val="006753FE"/>
    <w:rsid w:val="006764C2"/>
    <w:rsid w:val="00682385"/>
    <w:rsid w:val="0068335C"/>
    <w:rsid w:val="006921C3"/>
    <w:rsid w:val="006946D9"/>
    <w:rsid w:val="00695F20"/>
    <w:rsid w:val="00697882"/>
    <w:rsid w:val="006A01E9"/>
    <w:rsid w:val="006A0370"/>
    <w:rsid w:val="006A1F12"/>
    <w:rsid w:val="006A2F0A"/>
    <w:rsid w:val="006A618B"/>
    <w:rsid w:val="006B09C7"/>
    <w:rsid w:val="006B1C1F"/>
    <w:rsid w:val="006B661F"/>
    <w:rsid w:val="006C1D1C"/>
    <w:rsid w:val="006C6463"/>
    <w:rsid w:val="006D279D"/>
    <w:rsid w:val="006D2B83"/>
    <w:rsid w:val="006D7873"/>
    <w:rsid w:val="006E2B6C"/>
    <w:rsid w:val="006F4E7C"/>
    <w:rsid w:val="00703D57"/>
    <w:rsid w:val="007047C7"/>
    <w:rsid w:val="0070646F"/>
    <w:rsid w:val="00720F26"/>
    <w:rsid w:val="007239A1"/>
    <w:rsid w:val="00727FD8"/>
    <w:rsid w:val="00732E94"/>
    <w:rsid w:val="007374C2"/>
    <w:rsid w:val="00747A93"/>
    <w:rsid w:val="007621BC"/>
    <w:rsid w:val="0076327E"/>
    <w:rsid w:val="00764DE3"/>
    <w:rsid w:val="00765173"/>
    <w:rsid w:val="00780A98"/>
    <w:rsid w:val="00780F07"/>
    <w:rsid w:val="00781EC4"/>
    <w:rsid w:val="0078375F"/>
    <w:rsid w:val="00785465"/>
    <w:rsid w:val="00785714"/>
    <w:rsid w:val="00795602"/>
    <w:rsid w:val="00795ACE"/>
    <w:rsid w:val="00796066"/>
    <w:rsid w:val="007A3337"/>
    <w:rsid w:val="007A3739"/>
    <w:rsid w:val="007A7D2A"/>
    <w:rsid w:val="007B0EC4"/>
    <w:rsid w:val="007B1282"/>
    <w:rsid w:val="007B3FC3"/>
    <w:rsid w:val="007C24D1"/>
    <w:rsid w:val="007C2B27"/>
    <w:rsid w:val="007C6B39"/>
    <w:rsid w:val="007D1532"/>
    <w:rsid w:val="007D1D1D"/>
    <w:rsid w:val="007D340F"/>
    <w:rsid w:val="007E1AF1"/>
    <w:rsid w:val="007E1CD3"/>
    <w:rsid w:val="007E3A26"/>
    <w:rsid w:val="007E61DC"/>
    <w:rsid w:val="007F2603"/>
    <w:rsid w:val="007F26E4"/>
    <w:rsid w:val="007F3B7F"/>
    <w:rsid w:val="00803C72"/>
    <w:rsid w:val="008044A2"/>
    <w:rsid w:val="008053BA"/>
    <w:rsid w:val="00806E22"/>
    <w:rsid w:val="0081593D"/>
    <w:rsid w:val="0082475A"/>
    <w:rsid w:val="00825489"/>
    <w:rsid w:val="00826F53"/>
    <w:rsid w:val="0084641C"/>
    <w:rsid w:val="008470B8"/>
    <w:rsid w:val="00850798"/>
    <w:rsid w:val="0085316D"/>
    <w:rsid w:val="00853A3C"/>
    <w:rsid w:val="00856597"/>
    <w:rsid w:val="0086139D"/>
    <w:rsid w:val="00862248"/>
    <w:rsid w:val="00865E71"/>
    <w:rsid w:val="00870AAA"/>
    <w:rsid w:val="00871EA6"/>
    <w:rsid w:val="0087755F"/>
    <w:rsid w:val="00881AB8"/>
    <w:rsid w:val="00881D4C"/>
    <w:rsid w:val="00884240"/>
    <w:rsid w:val="00886FCA"/>
    <w:rsid w:val="00891F25"/>
    <w:rsid w:val="008939EC"/>
    <w:rsid w:val="008965F3"/>
    <w:rsid w:val="008A38E0"/>
    <w:rsid w:val="008A3C6E"/>
    <w:rsid w:val="008B05C4"/>
    <w:rsid w:val="008C65A9"/>
    <w:rsid w:val="008C6AD7"/>
    <w:rsid w:val="008C6C64"/>
    <w:rsid w:val="008C7285"/>
    <w:rsid w:val="008D121C"/>
    <w:rsid w:val="008D7490"/>
    <w:rsid w:val="008D7F1A"/>
    <w:rsid w:val="008E1A50"/>
    <w:rsid w:val="008E4F58"/>
    <w:rsid w:val="008F2CA1"/>
    <w:rsid w:val="008F5061"/>
    <w:rsid w:val="008F78D0"/>
    <w:rsid w:val="009042D6"/>
    <w:rsid w:val="009060C2"/>
    <w:rsid w:val="009250B4"/>
    <w:rsid w:val="00925AC4"/>
    <w:rsid w:val="0093470B"/>
    <w:rsid w:val="00936E4B"/>
    <w:rsid w:val="00940CE7"/>
    <w:rsid w:val="00941E0C"/>
    <w:rsid w:val="0094373B"/>
    <w:rsid w:val="009441E5"/>
    <w:rsid w:val="00950F01"/>
    <w:rsid w:val="00960D3E"/>
    <w:rsid w:val="00967F4C"/>
    <w:rsid w:val="009709EA"/>
    <w:rsid w:val="0097108F"/>
    <w:rsid w:val="0097186A"/>
    <w:rsid w:val="00971CFC"/>
    <w:rsid w:val="0097268E"/>
    <w:rsid w:val="00975527"/>
    <w:rsid w:val="00977C5B"/>
    <w:rsid w:val="0098250B"/>
    <w:rsid w:val="00987428"/>
    <w:rsid w:val="00990FCA"/>
    <w:rsid w:val="0099199D"/>
    <w:rsid w:val="00992929"/>
    <w:rsid w:val="00995433"/>
    <w:rsid w:val="00997498"/>
    <w:rsid w:val="00997AA9"/>
    <w:rsid w:val="009A2AB0"/>
    <w:rsid w:val="009A73D5"/>
    <w:rsid w:val="009B0AB3"/>
    <w:rsid w:val="009B0BF4"/>
    <w:rsid w:val="009B2FB2"/>
    <w:rsid w:val="009B7E9E"/>
    <w:rsid w:val="009C450F"/>
    <w:rsid w:val="009C4E71"/>
    <w:rsid w:val="009C530A"/>
    <w:rsid w:val="009C7077"/>
    <w:rsid w:val="009C7E83"/>
    <w:rsid w:val="009D0B58"/>
    <w:rsid w:val="009D7BF0"/>
    <w:rsid w:val="009E1C49"/>
    <w:rsid w:val="009F0C1C"/>
    <w:rsid w:val="009F38D3"/>
    <w:rsid w:val="00A0099E"/>
    <w:rsid w:val="00A02B61"/>
    <w:rsid w:val="00A03CCD"/>
    <w:rsid w:val="00A044FD"/>
    <w:rsid w:val="00A132FF"/>
    <w:rsid w:val="00A20594"/>
    <w:rsid w:val="00A21A94"/>
    <w:rsid w:val="00A22BD4"/>
    <w:rsid w:val="00A2429D"/>
    <w:rsid w:val="00A323F5"/>
    <w:rsid w:val="00A3705B"/>
    <w:rsid w:val="00A4025F"/>
    <w:rsid w:val="00A417AB"/>
    <w:rsid w:val="00A444BB"/>
    <w:rsid w:val="00A45470"/>
    <w:rsid w:val="00A46AA3"/>
    <w:rsid w:val="00A512C4"/>
    <w:rsid w:val="00A52961"/>
    <w:rsid w:val="00A54849"/>
    <w:rsid w:val="00A556FF"/>
    <w:rsid w:val="00A60B8B"/>
    <w:rsid w:val="00A6322E"/>
    <w:rsid w:val="00A6355D"/>
    <w:rsid w:val="00A66C06"/>
    <w:rsid w:val="00A92912"/>
    <w:rsid w:val="00A96151"/>
    <w:rsid w:val="00A979F3"/>
    <w:rsid w:val="00AA04F5"/>
    <w:rsid w:val="00AA20FC"/>
    <w:rsid w:val="00AA4810"/>
    <w:rsid w:val="00AA52B8"/>
    <w:rsid w:val="00AB1686"/>
    <w:rsid w:val="00AB4E61"/>
    <w:rsid w:val="00AC255D"/>
    <w:rsid w:val="00AC5D85"/>
    <w:rsid w:val="00AC71EA"/>
    <w:rsid w:val="00AD2A8C"/>
    <w:rsid w:val="00AD6C23"/>
    <w:rsid w:val="00AD6DC7"/>
    <w:rsid w:val="00AD7C1E"/>
    <w:rsid w:val="00AE3FBC"/>
    <w:rsid w:val="00AE7172"/>
    <w:rsid w:val="00AF0E8B"/>
    <w:rsid w:val="00AF2E65"/>
    <w:rsid w:val="00B009A8"/>
    <w:rsid w:val="00B022DC"/>
    <w:rsid w:val="00B0233C"/>
    <w:rsid w:val="00B05FF6"/>
    <w:rsid w:val="00B06FCA"/>
    <w:rsid w:val="00B140E5"/>
    <w:rsid w:val="00B23BD3"/>
    <w:rsid w:val="00B248D4"/>
    <w:rsid w:val="00B2574A"/>
    <w:rsid w:val="00B25A80"/>
    <w:rsid w:val="00B27701"/>
    <w:rsid w:val="00B30009"/>
    <w:rsid w:val="00B3003A"/>
    <w:rsid w:val="00B30962"/>
    <w:rsid w:val="00B37026"/>
    <w:rsid w:val="00B419D8"/>
    <w:rsid w:val="00B42CC5"/>
    <w:rsid w:val="00B42F5A"/>
    <w:rsid w:val="00B504B3"/>
    <w:rsid w:val="00B52D39"/>
    <w:rsid w:val="00B53A11"/>
    <w:rsid w:val="00B55E86"/>
    <w:rsid w:val="00B653D2"/>
    <w:rsid w:val="00B760B0"/>
    <w:rsid w:val="00B86A17"/>
    <w:rsid w:val="00B94F9C"/>
    <w:rsid w:val="00B95237"/>
    <w:rsid w:val="00B9683E"/>
    <w:rsid w:val="00B96EE5"/>
    <w:rsid w:val="00B97235"/>
    <w:rsid w:val="00BA41E8"/>
    <w:rsid w:val="00BA7777"/>
    <w:rsid w:val="00BC0982"/>
    <w:rsid w:val="00BC0A97"/>
    <w:rsid w:val="00BD0898"/>
    <w:rsid w:val="00BD7103"/>
    <w:rsid w:val="00BD71AC"/>
    <w:rsid w:val="00BE374D"/>
    <w:rsid w:val="00BE59CF"/>
    <w:rsid w:val="00BE6FE1"/>
    <w:rsid w:val="00BE7506"/>
    <w:rsid w:val="00BF436A"/>
    <w:rsid w:val="00C0069E"/>
    <w:rsid w:val="00C006F0"/>
    <w:rsid w:val="00C02342"/>
    <w:rsid w:val="00C02557"/>
    <w:rsid w:val="00C06BF1"/>
    <w:rsid w:val="00C07773"/>
    <w:rsid w:val="00C119B2"/>
    <w:rsid w:val="00C14B67"/>
    <w:rsid w:val="00C162C3"/>
    <w:rsid w:val="00C16AC9"/>
    <w:rsid w:val="00C22446"/>
    <w:rsid w:val="00C240D9"/>
    <w:rsid w:val="00C2527F"/>
    <w:rsid w:val="00C25B98"/>
    <w:rsid w:val="00C26FF8"/>
    <w:rsid w:val="00C374B9"/>
    <w:rsid w:val="00C40480"/>
    <w:rsid w:val="00C47567"/>
    <w:rsid w:val="00C572E5"/>
    <w:rsid w:val="00C60F9E"/>
    <w:rsid w:val="00C618FD"/>
    <w:rsid w:val="00C65A96"/>
    <w:rsid w:val="00C66287"/>
    <w:rsid w:val="00C70222"/>
    <w:rsid w:val="00C71444"/>
    <w:rsid w:val="00C7398C"/>
    <w:rsid w:val="00C7769C"/>
    <w:rsid w:val="00C90C40"/>
    <w:rsid w:val="00CA6EE3"/>
    <w:rsid w:val="00CB0179"/>
    <w:rsid w:val="00CB199B"/>
    <w:rsid w:val="00CB5FD1"/>
    <w:rsid w:val="00CC4507"/>
    <w:rsid w:val="00CC4D41"/>
    <w:rsid w:val="00CC6026"/>
    <w:rsid w:val="00CC71B1"/>
    <w:rsid w:val="00CD3530"/>
    <w:rsid w:val="00CD7260"/>
    <w:rsid w:val="00CE031D"/>
    <w:rsid w:val="00CE6AD5"/>
    <w:rsid w:val="00CE716E"/>
    <w:rsid w:val="00CF68D0"/>
    <w:rsid w:val="00CF6C68"/>
    <w:rsid w:val="00D00D77"/>
    <w:rsid w:val="00D02E2E"/>
    <w:rsid w:val="00D037AE"/>
    <w:rsid w:val="00D0584A"/>
    <w:rsid w:val="00D07641"/>
    <w:rsid w:val="00D1196E"/>
    <w:rsid w:val="00D12701"/>
    <w:rsid w:val="00D14D78"/>
    <w:rsid w:val="00D16134"/>
    <w:rsid w:val="00D236C1"/>
    <w:rsid w:val="00D26945"/>
    <w:rsid w:val="00D372E7"/>
    <w:rsid w:val="00D427C0"/>
    <w:rsid w:val="00D44F28"/>
    <w:rsid w:val="00D532A5"/>
    <w:rsid w:val="00D5349F"/>
    <w:rsid w:val="00D56DD4"/>
    <w:rsid w:val="00D77373"/>
    <w:rsid w:val="00D82AB0"/>
    <w:rsid w:val="00D85978"/>
    <w:rsid w:val="00D91146"/>
    <w:rsid w:val="00D930BD"/>
    <w:rsid w:val="00D979AA"/>
    <w:rsid w:val="00DA4C7B"/>
    <w:rsid w:val="00DB1EF8"/>
    <w:rsid w:val="00DC464C"/>
    <w:rsid w:val="00DC53B6"/>
    <w:rsid w:val="00DC544E"/>
    <w:rsid w:val="00DD0D11"/>
    <w:rsid w:val="00DD2124"/>
    <w:rsid w:val="00DF0136"/>
    <w:rsid w:val="00E005E4"/>
    <w:rsid w:val="00E00D84"/>
    <w:rsid w:val="00E0114B"/>
    <w:rsid w:val="00E15D1B"/>
    <w:rsid w:val="00E3407F"/>
    <w:rsid w:val="00E34DB6"/>
    <w:rsid w:val="00E356CD"/>
    <w:rsid w:val="00E357D4"/>
    <w:rsid w:val="00E35BB0"/>
    <w:rsid w:val="00E3730C"/>
    <w:rsid w:val="00E375EF"/>
    <w:rsid w:val="00E5027A"/>
    <w:rsid w:val="00E51B33"/>
    <w:rsid w:val="00E51D32"/>
    <w:rsid w:val="00E55794"/>
    <w:rsid w:val="00E55FA9"/>
    <w:rsid w:val="00E56544"/>
    <w:rsid w:val="00E61ED3"/>
    <w:rsid w:val="00E62A22"/>
    <w:rsid w:val="00E638AC"/>
    <w:rsid w:val="00E66356"/>
    <w:rsid w:val="00E67354"/>
    <w:rsid w:val="00E711C2"/>
    <w:rsid w:val="00E7564D"/>
    <w:rsid w:val="00E76936"/>
    <w:rsid w:val="00E80AC9"/>
    <w:rsid w:val="00E82033"/>
    <w:rsid w:val="00E91763"/>
    <w:rsid w:val="00EA2060"/>
    <w:rsid w:val="00EA2086"/>
    <w:rsid w:val="00EA3D06"/>
    <w:rsid w:val="00EA3D4A"/>
    <w:rsid w:val="00EA7B35"/>
    <w:rsid w:val="00EB3FCC"/>
    <w:rsid w:val="00EB4A89"/>
    <w:rsid w:val="00EC0AA8"/>
    <w:rsid w:val="00EC0EEE"/>
    <w:rsid w:val="00EC2329"/>
    <w:rsid w:val="00ED5F7E"/>
    <w:rsid w:val="00ED6153"/>
    <w:rsid w:val="00ED7581"/>
    <w:rsid w:val="00EE193C"/>
    <w:rsid w:val="00EE7ECA"/>
    <w:rsid w:val="00EF5A4E"/>
    <w:rsid w:val="00F06E43"/>
    <w:rsid w:val="00F213DA"/>
    <w:rsid w:val="00F232CC"/>
    <w:rsid w:val="00F23EC5"/>
    <w:rsid w:val="00F26218"/>
    <w:rsid w:val="00F3364A"/>
    <w:rsid w:val="00F3432C"/>
    <w:rsid w:val="00F35A38"/>
    <w:rsid w:val="00F43190"/>
    <w:rsid w:val="00F45CEF"/>
    <w:rsid w:val="00F544FB"/>
    <w:rsid w:val="00F60A2A"/>
    <w:rsid w:val="00F74527"/>
    <w:rsid w:val="00F74F53"/>
    <w:rsid w:val="00F77FAE"/>
    <w:rsid w:val="00F837E0"/>
    <w:rsid w:val="00F91F7E"/>
    <w:rsid w:val="00F92480"/>
    <w:rsid w:val="00F92D48"/>
    <w:rsid w:val="00F93F31"/>
    <w:rsid w:val="00F95F88"/>
    <w:rsid w:val="00F96C7B"/>
    <w:rsid w:val="00FA23C1"/>
    <w:rsid w:val="00FA43B4"/>
    <w:rsid w:val="00FA4ED2"/>
    <w:rsid w:val="00FA6571"/>
    <w:rsid w:val="00FA7A6C"/>
    <w:rsid w:val="00FA7CD5"/>
    <w:rsid w:val="00FB57DB"/>
    <w:rsid w:val="00FB58C8"/>
    <w:rsid w:val="00FC2556"/>
    <w:rsid w:val="00FD2CB1"/>
    <w:rsid w:val="00FD42BE"/>
    <w:rsid w:val="00FD4CE0"/>
    <w:rsid w:val="00FD799D"/>
    <w:rsid w:val="00FE3AD0"/>
    <w:rsid w:val="00FE42F3"/>
    <w:rsid w:val="00FF25BD"/>
    <w:rsid w:val="00FF5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01A69E6-0F79-4083-B269-2876A548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966"/>
    <w:pPr>
      <w:widowControl w:val="0"/>
      <w:autoSpaceDE w:val="0"/>
      <w:autoSpaceDN w:val="0"/>
      <w:adjustRightInd w:val="0"/>
      <w:spacing w:line="360" w:lineRule="atLeast"/>
      <w:jc w:val="both"/>
    </w:pPr>
    <w:rPr>
      <w:rFonts w:ascii="PMingLiU" w:eastAsia="PMingLiU" w:cs="PMingLiU"/>
      <w:color w:val="000000"/>
      <w:sz w:val="22"/>
      <w:szCs w:val="2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L">
    <w:name w:val="1/2L"/>
    <w:rsid w:val="00465966"/>
    <w:pPr>
      <w:widowControl w:val="0"/>
      <w:autoSpaceDE w:val="0"/>
      <w:autoSpaceDN w:val="0"/>
      <w:adjustRightInd w:val="0"/>
      <w:spacing w:line="200" w:lineRule="atLeast"/>
      <w:jc w:val="both"/>
    </w:pPr>
    <w:rPr>
      <w:rFonts w:ascii="PMingLiU" w:eastAsia="PMingLiU" w:cs="PMingLiU"/>
      <w:color w:val="000000"/>
      <w:sz w:val="22"/>
      <w:szCs w:val="22"/>
      <w:lang w:eastAsia="zh-TW"/>
    </w:rPr>
  </w:style>
  <w:style w:type="paragraph" w:styleId="a3">
    <w:name w:val="footer"/>
    <w:basedOn w:val="a"/>
    <w:rsid w:val="00465966"/>
    <w:pPr>
      <w:tabs>
        <w:tab w:val="center" w:pos="4153"/>
        <w:tab w:val="right" w:pos="8306"/>
      </w:tabs>
      <w:snapToGrid w:val="0"/>
    </w:pPr>
    <w:rPr>
      <w:sz w:val="20"/>
      <w:szCs w:val="20"/>
    </w:rPr>
  </w:style>
  <w:style w:type="character" w:styleId="a4">
    <w:name w:val="page number"/>
    <w:basedOn w:val="a0"/>
    <w:rsid w:val="00465966"/>
  </w:style>
  <w:style w:type="paragraph" w:styleId="2">
    <w:name w:val="Body Text 2"/>
    <w:basedOn w:val="a"/>
    <w:rsid w:val="00465966"/>
    <w:pPr>
      <w:snapToGrid w:val="0"/>
      <w:spacing w:line="240" w:lineRule="auto"/>
    </w:pPr>
    <w:rPr>
      <w:rFonts w:ascii="Times New Roman"/>
      <w:color w:val="auto"/>
      <w:sz w:val="24"/>
      <w:szCs w:val="16"/>
    </w:rPr>
  </w:style>
  <w:style w:type="paragraph" w:styleId="a5">
    <w:name w:val="Plain Text"/>
    <w:rsid w:val="00465966"/>
    <w:pPr>
      <w:tabs>
        <w:tab w:val="left" w:pos="454"/>
        <w:tab w:val="left" w:pos="907"/>
        <w:tab w:val="left" w:pos="1361"/>
      </w:tabs>
      <w:jc w:val="both"/>
    </w:pPr>
    <w:rPr>
      <w:rFonts w:eastAsia="MingLiU"/>
      <w:noProof/>
      <w:sz w:val="26"/>
      <w:lang w:eastAsia="zh-TW"/>
    </w:rPr>
  </w:style>
  <w:style w:type="paragraph" w:styleId="3">
    <w:name w:val="Body Text 3"/>
    <w:basedOn w:val="a"/>
    <w:rsid w:val="00465966"/>
    <w:pPr>
      <w:autoSpaceDE/>
      <w:autoSpaceDN/>
      <w:adjustRightInd/>
      <w:snapToGrid w:val="0"/>
      <w:spacing w:line="288" w:lineRule="auto"/>
    </w:pPr>
    <w:rPr>
      <w:rFonts w:ascii="Times New Roman"/>
      <w:i/>
      <w:iCs/>
      <w:color w:val="auto"/>
      <w:kern w:val="2"/>
      <w:sz w:val="20"/>
      <w:szCs w:val="24"/>
    </w:rPr>
  </w:style>
  <w:style w:type="paragraph" w:customStyle="1" w:styleId="xl26">
    <w:name w:val="xl26"/>
    <w:basedOn w:val="a"/>
    <w:rsid w:val="00465966"/>
    <w:pPr>
      <w:widowControl/>
      <w:autoSpaceDE/>
      <w:autoSpaceDN/>
      <w:adjustRightInd/>
      <w:spacing w:before="100" w:beforeAutospacing="1" w:after="100" w:afterAutospacing="1" w:line="240" w:lineRule="auto"/>
      <w:jc w:val="center"/>
    </w:pPr>
    <w:rPr>
      <w:rFonts w:ascii="Arial Unicode MS" w:eastAsia="宋体" w:hAnsi="Arial Unicode MS"/>
      <w:color w:val="auto"/>
      <w:sz w:val="24"/>
      <w:szCs w:val="24"/>
      <w:lang w:eastAsia="zh-CN"/>
    </w:rPr>
  </w:style>
  <w:style w:type="paragraph" w:styleId="a6">
    <w:name w:val="Balloon Text"/>
    <w:basedOn w:val="a"/>
    <w:semiHidden/>
    <w:rsid w:val="00465966"/>
    <w:rPr>
      <w:sz w:val="18"/>
      <w:szCs w:val="18"/>
    </w:rPr>
  </w:style>
  <w:style w:type="paragraph" w:styleId="20">
    <w:name w:val="Body Text Indent 2"/>
    <w:basedOn w:val="a"/>
    <w:rsid w:val="00465966"/>
    <w:pPr>
      <w:spacing w:after="120" w:line="480" w:lineRule="auto"/>
      <w:ind w:leftChars="200" w:left="420"/>
    </w:pPr>
  </w:style>
  <w:style w:type="paragraph" w:styleId="a7">
    <w:name w:val="header"/>
    <w:basedOn w:val="a"/>
    <w:rsid w:val="00465966"/>
    <w:pPr>
      <w:pBdr>
        <w:bottom w:val="single" w:sz="6" w:space="1" w:color="auto"/>
      </w:pBdr>
      <w:tabs>
        <w:tab w:val="center" w:pos="4153"/>
        <w:tab w:val="right" w:pos="8306"/>
      </w:tabs>
      <w:snapToGrid w:val="0"/>
      <w:spacing w:line="240" w:lineRule="atLeast"/>
      <w:jc w:val="center"/>
    </w:pPr>
    <w:rPr>
      <w:sz w:val="18"/>
      <w:szCs w:val="18"/>
    </w:rPr>
  </w:style>
  <w:style w:type="character" w:styleId="a8">
    <w:name w:val="Strong"/>
    <w:basedOn w:val="a0"/>
    <w:qFormat/>
    <w:rsid w:val="00465966"/>
    <w:rPr>
      <w:b/>
      <w:bCs/>
    </w:rPr>
  </w:style>
  <w:style w:type="character" w:styleId="a9">
    <w:name w:val="annotation reference"/>
    <w:basedOn w:val="a0"/>
    <w:rsid w:val="009250B4"/>
    <w:rPr>
      <w:sz w:val="21"/>
      <w:szCs w:val="21"/>
    </w:rPr>
  </w:style>
  <w:style w:type="paragraph" w:styleId="aa">
    <w:name w:val="annotation text"/>
    <w:basedOn w:val="a"/>
    <w:link w:val="ab"/>
    <w:rsid w:val="009250B4"/>
    <w:pPr>
      <w:autoSpaceDE/>
      <w:autoSpaceDN/>
      <w:adjustRightInd/>
      <w:spacing w:line="240" w:lineRule="auto"/>
      <w:jc w:val="left"/>
    </w:pPr>
    <w:rPr>
      <w:rFonts w:ascii="Times New Roman" w:eastAsia="宋体" w:cs="Times New Roman"/>
      <w:color w:val="auto"/>
      <w:kern w:val="2"/>
      <w:sz w:val="21"/>
      <w:szCs w:val="24"/>
      <w:lang w:eastAsia="zh-CN"/>
    </w:rPr>
  </w:style>
  <w:style w:type="character" w:customStyle="1" w:styleId="ab">
    <w:name w:val="批注文字 字符"/>
    <w:basedOn w:val="a0"/>
    <w:link w:val="aa"/>
    <w:rsid w:val="009250B4"/>
    <w:rPr>
      <w:rFonts w:eastAsia="宋体"/>
      <w:kern w:val="2"/>
      <w:sz w:val="21"/>
      <w:szCs w:val="24"/>
      <w:lang w:val="en-US" w:eastAsia="zh-CN" w:bidi="ar-SA"/>
    </w:rPr>
  </w:style>
  <w:style w:type="paragraph" w:styleId="ac">
    <w:name w:val="List Paragraph"/>
    <w:basedOn w:val="a"/>
    <w:uiPriority w:val="34"/>
    <w:qFormat/>
    <w:rsid w:val="00D56DD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438338">
      <w:bodyDiv w:val="1"/>
      <w:marLeft w:val="0"/>
      <w:marRight w:val="0"/>
      <w:marTop w:val="0"/>
      <w:marBottom w:val="0"/>
      <w:divBdr>
        <w:top w:val="none" w:sz="0" w:space="0" w:color="auto"/>
        <w:left w:val="none" w:sz="0" w:space="0" w:color="auto"/>
        <w:bottom w:val="none" w:sz="0" w:space="0" w:color="auto"/>
        <w:right w:val="none" w:sz="0" w:space="0" w:color="auto"/>
      </w:divBdr>
    </w:div>
    <w:div w:id="1509517312">
      <w:bodyDiv w:val="1"/>
      <w:marLeft w:val="0"/>
      <w:marRight w:val="0"/>
      <w:marTop w:val="0"/>
      <w:marBottom w:val="0"/>
      <w:divBdr>
        <w:top w:val="none" w:sz="0" w:space="0" w:color="auto"/>
        <w:left w:val="none" w:sz="0" w:space="0" w:color="auto"/>
        <w:bottom w:val="none" w:sz="0" w:space="0" w:color="auto"/>
        <w:right w:val="none" w:sz="0" w:space="0" w:color="auto"/>
      </w:divBdr>
    </w:div>
    <w:div w:id="1676613435">
      <w:bodyDiv w:val="1"/>
      <w:marLeft w:val="0"/>
      <w:marRight w:val="0"/>
      <w:marTop w:val="0"/>
      <w:marBottom w:val="0"/>
      <w:divBdr>
        <w:top w:val="none" w:sz="0" w:space="0" w:color="auto"/>
        <w:left w:val="none" w:sz="0" w:space="0" w:color="auto"/>
        <w:bottom w:val="none" w:sz="0" w:space="0" w:color="auto"/>
        <w:right w:val="none" w:sz="0" w:space="0" w:color="auto"/>
      </w:divBdr>
    </w:div>
    <w:div w:id="1680039051">
      <w:bodyDiv w:val="1"/>
      <w:marLeft w:val="0"/>
      <w:marRight w:val="0"/>
      <w:marTop w:val="0"/>
      <w:marBottom w:val="0"/>
      <w:divBdr>
        <w:top w:val="none" w:sz="0" w:space="0" w:color="auto"/>
        <w:left w:val="none" w:sz="0" w:space="0" w:color="auto"/>
        <w:bottom w:val="none" w:sz="0" w:space="0" w:color="auto"/>
        <w:right w:val="none" w:sz="0" w:space="0" w:color="auto"/>
      </w:divBdr>
    </w:div>
    <w:div w:id="1700857912">
      <w:bodyDiv w:val="1"/>
      <w:marLeft w:val="0"/>
      <w:marRight w:val="0"/>
      <w:marTop w:val="0"/>
      <w:marBottom w:val="0"/>
      <w:divBdr>
        <w:top w:val="none" w:sz="0" w:space="0" w:color="auto"/>
        <w:left w:val="none" w:sz="0" w:space="0" w:color="auto"/>
        <w:bottom w:val="none" w:sz="0" w:space="0" w:color="auto"/>
        <w:right w:val="none" w:sz="0" w:space="0" w:color="auto"/>
      </w:divBdr>
    </w:div>
    <w:div w:id="1771852863">
      <w:bodyDiv w:val="1"/>
      <w:marLeft w:val="0"/>
      <w:marRight w:val="0"/>
      <w:marTop w:val="0"/>
      <w:marBottom w:val="0"/>
      <w:divBdr>
        <w:top w:val="none" w:sz="0" w:space="0" w:color="auto"/>
        <w:left w:val="none" w:sz="0" w:space="0" w:color="auto"/>
        <w:bottom w:val="none" w:sz="0" w:space="0" w:color="auto"/>
        <w:right w:val="none" w:sz="0" w:space="0" w:color="auto"/>
      </w:divBdr>
    </w:div>
    <w:div w:id="196577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2</Pages>
  <Words>194</Words>
  <Characters>1106</Characters>
  <Application>Microsoft Office Word</Application>
  <DocSecurity>0</DocSecurity>
  <Lines>9</Lines>
  <Paragraphs>2</Paragraphs>
  <ScaleCrop>false</ScaleCrop>
  <Company>Microsoft</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交易及結算所有限公司及香港聯合交易所有限公司對本公告之內容概不負責，對其準確性或完整性亦不發表任何聲明，並明確表示，概不對因本公告全部或任何部份內容而產生或因倚賴該等內容而引致之任何損失承擔任何責任</dc:title>
  <dc:creator>梁敏</dc:creator>
  <cp:lastModifiedBy>唐剑锋</cp:lastModifiedBy>
  <cp:revision>50</cp:revision>
  <cp:lastPrinted>2014-03-19T02:49:00Z</cp:lastPrinted>
  <dcterms:created xsi:type="dcterms:W3CDTF">2022-03-28T09:46:00Z</dcterms:created>
  <dcterms:modified xsi:type="dcterms:W3CDTF">2023-02-01T08:23:00Z</dcterms:modified>
</cp:coreProperties>
</file>