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beforeLines="100" w:before="312" w:afterLines="100" w:after="312" w:line="360" w:lineRule="auto"/>
        <w:jc w:val="center"/>
        <w:rPr>
          <w:rFonts w:ascii="Times New Roman" w:eastAsia="黑体" w:hAnsi="Times New Roman"/>
          <w:sz w:val="48"/>
          <w:szCs w:val="48"/>
        </w:rPr>
      </w:pPr>
      <w:bookmarkStart w:id="0" w:name="_Hlk48831716"/>
      <w:r>
        <w:rPr>
          <w:rFonts w:ascii="Times New Roman" w:eastAsia="黑体" w:hAnsi="Times New Roman" w:hint="eastAsia"/>
          <w:sz w:val="48"/>
          <w:szCs w:val="48"/>
        </w:rPr>
        <w:t>深高速云企业邮箱建设项目</w:t>
      </w:r>
    </w:p>
    <w:bookmarkEnd w:id="0"/>
    <w:p>
      <w:pPr>
        <w:spacing w:beforeLines="100" w:before="312" w:afterLines="100" w:after="312" w:line="360" w:lineRule="auto"/>
        <w:jc w:val="center"/>
        <w:rPr>
          <w:rFonts w:ascii="Times New Roman" w:eastAsia="黑体" w:hAnsi="Times New Roman"/>
          <w:sz w:val="48"/>
          <w:szCs w:val="48"/>
        </w:rPr>
      </w:pPr>
      <w:r>
        <w:rPr>
          <w:rFonts w:ascii="Times New Roman" w:eastAsia="黑体" w:hAnsi="Times New Roman"/>
          <w:sz w:val="48"/>
          <w:szCs w:val="48"/>
        </w:rPr>
        <w:t>招标公告</w:t>
      </w:r>
    </w:p>
    <w:p>
      <w:pPr>
        <w:spacing w:line="360" w:lineRule="auto"/>
        <w:jc w:val="left"/>
        <w:rPr>
          <w:rFonts w:ascii="宋体" w:eastAsia="宋体" w:hAnsi="宋体"/>
          <w:b/>
          <w:sz w:val="36"/>
          <w:szCs w:val="36"/>
        </w:rPr>
      </w:pPr>
      <w:r>
        <w:rPr>
          <w:rFonts w:ascii="宋体" w:eastAsia="宋体" w:hAnsi="宋体" w:hint="eastAsia"/>
          <w:b/>
          <w:sz w:val="36"/>
          <w:szCs w:val="36"/>
        </w:rPr>
        <w:t>一、项目招标概况</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1.</w:t>
      </w:r>
      <w:r>
        <w:rPr>
          <w:rFonts w:ascii="Times New Roman" w:eastAsia="宋体" w:hAnsi="Times New Roman"/>
          <w:b/>
          <w:sz w:val="28"/>
          <w:szCs w:val="36"/>
        </w:rPr>
        <w:t>招标人名称：</w:t>
      </w:r>
      <w:r>
        <w:rPr>
          <w:rFonts w:ascii="Times New Roman" w:eastAsia="宋体" w:hAnsi="Times New Roman" w:hint="eastAsia"/>
          <w:sz w:val="28"/>
          <w:szCs w:val="36"/>
        </w:rPr>
        <w:t>深圳高速公路股份有限公司</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2.</w:t>
      </w:r>
      <w:r>
        <w:rPr>
          <w:rFonts w:ascii="Times New Roman" w:eastAsia="宋体" w:hAnsi="Times New Roman"/>
          <w:b/>
          <w:sz w:val="28"/>
          <w:szCs w:val="36"/>
        </w:rPr>
        <w:t>项目名称：</w:t>
      </w:r>
      <w:r>
        <w:rPr>
          <w:rFonts w:ascii="Times New Roman" w:eastAsia="宋体" w:hAnsi="Times New Roman" w:hint="eastAsia"/>
          <w:sz w:val="28"/>
          <w:szCs w:val="36"/>
        </w:rPr>
        <w:t>深高速云企业邮箱建设项目</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3.</w:t>
      </w:r>
      <w:r>
        <w:rPr>
          <w:rFonts w:ascii="Times New Roman" w:eastAsia="宋体" w:hAnsi="Times New Roman" w:hint="eastAsia"/>
          <w:b/>
          <w:sz w:val="28"/>
          <w:szCs w:val="36"/>
        </w:rPr>
        <w:t>项目地点：</w:t>
      </w:r>
      <w:r>
        <w:rPr>
          <w:rFonts w:ascii="Times New Roman" w:eastAsia="宋体" w:hAnsi="Times New Roman" w:hint="eastAsia"/>
          <w:sz w:val="28"/>
          <w:szCs w:val="36"/>
        </w:rPr>
        <w:t>深圳</w:t>
      </w:r>
    </w:p>
    <w:p>
      <w:pPr>
        <w:spacing w:line="360" w:lineRule="auto"/>
        <w:ind w:firstLineChars="200" w:firstLine="562"/>
        <w:jc w:val="left"/>
        <w:rPr>
          <w:rFonts w:ascii="Times New Roman" w:hAnsi="Times New Roman"/>
          <w:snapToGrid w:val="0"/>
          <w:kern w:val="0"/>
          <w:sz w:val="28"/>
          <w:szCs w:val="28"/>
        </w:rPr>
      </w:pPr>
      <w:r>
        <w:rPr>
          <w:rFonts w:ascii="Times New Roman" w:eastAsia="宋体" w:hAnsi="Times New Roman"/>
          <w:b/>
          <w:sz w:val="28"/>
          <w:szCs w:val="36"/>
        </w:rPr>
        <w:t>4.</w:t>
      </w:r>
      <w:r>
        <w:rPr>
          <w:rFonts w:ascii="Times New Roman" w:eastAsia="宋体" w:hAnsi="Times New Roman"/>
          <w:b/>
          <w:sz w:val="28"/>
          <w:szCs w:val="36"/>
        </w:rPr>
        <w:t>项目资金来源：</w:t>
      </w:r>
      <w:r>
        <w:rPr>
          <w:rFonts w:ascii="Times New Roman" w:hAnsi="Times New Roman"/>
          <w:bCs/>
          <w:snapToGrid w:val="0"/>
          <w:kern w:val="0"/>
          <w:sz w:val="44"/>
          <w:szCs w:val="28"/>
        </w:rPr>
        <w:t>□</w:t>
      </w:r>
      <w:r>
        <w:rPr>
          <w:rFonts w:ascii="Times New Roman" w:hAnsi="Times New Roman"/>
          <w:snapToGrid w:val="0"/>
          <w:kern w:val="0"/>
          <w:sz w:val="28"/>
          <w:szCs w:val="28"/>
        </w:rPr>
        <w:t>政府，</w:t>
      </w:r>
      <w:r>
        <w:rPr>
          <w:rFonts w:ascii="Times New Roman" w:hAnsi="Times New Roman"/>
          <w:bCs/>
          <w:snapToGrid w:val="0"/>
          <w:kern w:val="0"/>
          <w:sz w:val="44"/>
          <w:szCs w:val="28"/>
        </w:rPr>
        <w:t>□</w:t>
      </w:r>
      <w:r>
        <w:rPr>
          <w:rFonts w:ascii="Times New Roman" w:hAnsi="Times New Roman"/>
          <w:snapToGrid w:val="0"/>
          <w:kern w:val="0"/>
          <w:sz w:val="28"/>
          <w:szCs w:val="28"/>
        </w:rPr>
        <w:t>国有，</w:t>
      </w:r>
      <w:r>
        <w:rPr>
          <w:rFonts w:ascii="Times New Roman" w:hAnsi="Times New Roman"/>
          <w:bCs/>
          <w:snapToGrid w:val="0"/>
          <w:kern w:val="0"/>
          <w:sz w:val="44"/>
          <w:szCs w:val="28"/>
        </w:rPr>
        <w:t>□</w:t>
      </w:r>
      <w:r>
        <w:rPr>
          <w:rFonts w:ascii="Times New Roman" w:hAnsi="Times New Roman"/>
          <w:snapToGrid w:val="0"/>
          <w:kern w:val="0"/>
          <w:sz w:val="28"/>
          <w:szCs w:val="28"/>
        </w:rPr>
        <w:t>私有，</w:t>
      </w:r>
      <w:r>
        <w:rPr>
          <w:rFonts w:ascii="Times New Roman" w:hAnsi="Times New Roman"/>
          <w:bCs/>
          <w:snapToGrid w:val="0"/>
          <w:kern w:val="0"/>
          <w:sz w:val="44"/>
          <w:szCs w:val="28"/>
        </w:rPr>
        <w:t>□</w:t>
      </w:r>
      <w:r>
        <w:rPr>
          <w:rFonts w:ascii="Times New Roman" w:hAnsi="Times New Roman"/>
          <w:snapToGrid w:val="0"/>
          <w:kern w:val="0"/>
          <w:sz w:val="28"/>
          <w:szCs w:val="28"/>
        </w:rPr>
        <w:t>外资，</w:t>
      </w:r>
      <w:r>
        <w:rPr>
          <w:rFonts w:ascii="Times New Roman" w:hAnsi="Times New Roman"/>
          <w:bCs/>
          <w:snapToGrid w:val="0"/>
          <w:kern w:val="0"/>
          <w:sz w:val="44"/>
          <w:szCs w:val="28"/>
        </w:rPr>
        <w:t>■</w:t>
      </w:r>
      <w:r>
        <w:rPr>
          <w:rFonts w:ascii="Times New Roman" w:hAnsi="Times New Roman"/>
          <w:bCs/>
          <w:color w:val="000000"/>
          <w:kern w:val="0"/>
          <w:sz w:val="28"/>
          <w:szCs w:val="28"/>
        </w:rPr>
        <w:t>企业自筹</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5.</w:t>
      </w:r>
      <w:r>
        <w:rPr>
          <w:rFonts w:ascii="Times New Roman" w:eastAsia="宋体" w:hAnsi="Times New Roman"/>
          <w:b/>
          <w:sz w:val="28"/>
          <w:szCs w:val="36"/>
        </w:rPr>
        <w:t>招标类型：</w:t>
      </w:r>
      <w:r>
        <w:rPr>
          <w:rFonts w:ascii="Times New Roman" w:hAnsi="Times New Roman"/>
          <w:bCs/>
          <w:snapToGrid w:val="0"/>
          <w:kern w:val="0"/>
          <w:sz w:val="44"/>
          <w:szCs w:val="28"/>
        </w:rPr>
        <w:t>□</w:t>
      </w:r>
      <w:r>
        <w:rPr>
          <w:rFonts w:ascii="Times New Roman" w:hAnsi="Times New Roman"/>
          <w:bCs/>
          <w:snapToGrid w:val="0"/>
          <w:kern w:val="0"/>
          <w:sz w:val="28"/>
          <w:szCs w:val="28"/>
        </w:rPr>
        <w:t>施工，</w:t>
      </w:r>
      <w:r>
        <w:rPr>
          <w:rFonts w:ascii="Times New Roman" w:hAnsi="Times New Roman"/>
          <w:bCs/>
          <w:snapToGrid w:val="0"/>
          <w:kern w:val="0"/>
          <w:sz w:val="44"/>
          <w:szCs w:val="28"/>
        </w:rPr>
        <w:t>□</w:t>
      </w:r>
      <w:r>
        <w:rPr>
          <w:rFonts w:ascii="Times New Roman" w:hAnsi="Times New Roman"/>
          <w:bCs/>
          <w:snapToGrid w:val="0"/>
          <w:kern w:val="0"/>
          <w:sz w:val="28"/>
          <w:szCs w:val="28"/>
        </w:rPr>
        <w:t>监理，</w:t>
      </w:r>
      <w:r>
        <w:rPr>
          <w:rFonts w:ascii="Times New Roman" w:hAnsi="Times New Roman"/>
          <w:bCs/>
          <w:snapToGrid w:val="0"/>
          <w:kern w:val="0"/>
          <w:sz w:val="44"/>
          <w:szCs w:val="28"/>
        </w:rPr>
        <w:t>□</w:t>
      </w:r>
      <w:r>
        <w:rPr>
          <w:rFonts w:ascii="Times New Roman" w:hAnsi="Times New Roman"/>
          <w:bCs/>
          <w:snapToGrid w:val="0"/>
          <w:kern w:val="0"/>
          <w:sz w:val="28"/>
          <w:szCs w:val="28"/>
        </w:rPr>
        <w:t>设计，</w:t>
      </w:r>
      <w:r>
        <w:rPr>
          <w:rFonts w:ascii="Times New Roman" w:hAnsi="Times New Roman"/>
          <w:bCs/>
          <w:snapToGrid w:val="0"/>
          <w:kern w:val="0"/>
          <w:sz w:val="44"/>
          <w:szCs w:val="28"/>
        </w:rPr>
        <w:t>□</w:t>
      </w:r>
      <w:r>
        <w:rPr>
          <w:rFonts w:ascii="Times New Roman" w:hAnsi="Times New Roman"/>
          <w:bCs/>
          <w:snapToGrid w:val="0"/>
          <w:kern w:val="0"/>
          <w:sz w:val="28"/>
          <w:szCs w:val="28"/>
        </w:rPr>
        <w:t>咨询服务，</w:t>
      </w:r>
      <w:r>
        <w:rPr>
          <w:rFonts w:ascii="Times New Roman" w:hAnsi="Times New Roman"/>
          <w:bCs/>
          <w:snapToGrid w:val="0"/>
          <w:kern w:val="0"/>
          <w:sz w:val="44"/>
          <w:szCs w:val="28"/>
        </w:rPr>
        <w:t>■</w:t>
      </w:r>
      <w:r>
        <w:rPr>
          <w:rFonts w:ascii="Times New Roman" w:hAnsi="Times New Roman"/>
          <w:bCs/>
          <w:snapToGrid w:val="0"/>
          <w:kern w:val="0"/>
          <w:sz w:val="28"/>
          <w:szCs w:val="28"/>
        </w:rPr>
        <w:t>其他</w:t>
      </w:r>
      <w:r>
        <w:rPr>
          <w:rFonts w:ascii="Times New Roman" w:hAnsi="Times New Roman"/>
          <w:szCs w:val="21"/>
        </w:rPr>
        <w:t xml:space="preserve"> </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6.</w:t>
      </w:r>
      <w:r>
        <w:rPr>
          <w:rFonts w:ascii="Times New Roman" w:eastAsia="宋体" w:hAnsi="Times New Roman"/>
          <w:b/>
          <w:sz w:val="28"/>
          <w:szCs w:val="36"/>
        </w:rPr>
        <w:t>招标方式：</w:t>
      </w:r>
      <w:r>
        <w:rPr>
          <w:rFonts w:ascii="Times New Roman" w:eastAsia="宋体" w:hAnsi="Times New Roman"/>
          <w:sz w:val="28"/>
          <w:szCs w:val="36"/>
        </w:rPr>
        <w:t>自行公开招标</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7.</w:t>
      </w:r>
      <w:r>
        <w:rPr>
          <w:rFonts w:ascii="Times New Roman" w:eastAsia="宋体" w:hAnsi="Times New Roman"/>
          <w:b/>
          <w:sz w:val="28"/>
          <w:szCs w:val="36"/>
        </w:rPr>
        <w:t>资格审查方式</w:t>
      </w:r>
      <w:r>
        <w:rPr>
          <w:rFonts w:ascii="Times New Roman" w:eastAsia="宋体" w:hAnsi="Times New Roman"/>
          <w:b/>
          <w:sz w:val="28"/>
          <w:szCs w:val="36"/>
        </w:rPr>
        <w:t>:</w:t>
      </w:r>
      <w:r>
        <w:rPr>
          <w:rFonts w:ascii="Times New Roman" w:hAnsi="Times New Roman"/>
          <w:bCs/>
          <w:snapToGrid w:val="0"/>
          <w:kern w:val="0"/>
          <w:sz w:val="36"/>
          <w:szCs w:val="28"/>
        </w:rPr>
        <w:t xml:space="preserve"> </w:t>
      </w:r>
      <w:r>
        <w:rPr>
          <w:rFonts w:ascii="Times New Roman" w:hAnsi="Times New Roman"/>
          <w:bCs/>
          <w:snapToGrid w:val="0"/>
          <w:kern w:val="0"/>
          <w:sz w:val="44"/>
          <w:szCs w:val="28"/>
        </w:rPr>
        <w:t>□</w:t>
      </w:r>
      <w:r>
        <w:rPr>
          <w:rFonts w:ascii="Times New Roman" w:eastAsia="宋体" w:hAnsi="Times New Roman"/>
          <w:sz w:val="28"/>
          <w:szCs w:val="36"/>
        </w:rPr>
        <w:t>投标报名，</w:t>
      </w:r>
      <w:r>
        <w:rPr>
          <w:rFonts w:ascii="Times New Roman" w:hAnsi="Times New Roman"/>
          <w:bCs/>
          <w:snapToGrid w:val="0"/>
          <w:kern w:val="0"/>
          <w:sz w:val="44"/>
          <w:szCs w:val="28"/>
        </w:rPr>
        <w:t>■</w:t>
      </w:r>
      <w:r>
        <w:rPr>
          <w:rFonts w:ascii="Times New Roman" w:eastAsia="宋体" w:hAnsi="Times New Roman"/>
          <w:sz w:val="28"/>
          <w:szCs w:val="36"/>
        </w:rPr>
        <w:t>资格预审，</w:t>
      </w:r>
      <w:r>
        <w:rPr>
          <w:rFonts w:ascii="Times New Roman" w:hAnsi="Times New Roman"/>
          <w:bCs/>
          <w:snapToGrid w:val="0"/>
          <w:kern w:val="0"/>
          <w:sz w:val="44"/>
          <w:szCs w:val="28"/>
        </w:rPr>
        <w:t>□</w:t>
      </w:r>
      <w:r>
        <w:rPr>
          <w:rFonts w:ascii="Times New Roman" w:eastAsia="宋体" w:hAnsi="Times New Roman"/>
          <w:sz w:val="28"/>
          <w:szCs w:val="36"/>
        </w:rPr>
        <w:t>资格后审</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8.</w:t>
      </w:r>
      <w:r>
        <w:rPr>
          <w:rFonts w:ascii="Times New Roman" w:eastAsia="宋体" w:hAnsi="Times New Roman" w:hint="eastAsia"/>
          <w:b/>
          <w:sz w:val="28"/>
          <w:szCs w:val="36"/>
        </w:rPr>
        <w:t>招标控制价（估价）：</w:t>
      </w:r>
      <w:r>
        <w:rPr>
          <w:rFonts w:ascii="Times New Roman" w:eastAsia="宋体" w:hAnsi="Times New Roman"/>
          <w:b/>
          <w:sz w:val="28"/>
          <w:szCs w:val="36"/>
        </w:rPr>
        <w:t>20</w:t>
      </w:r>
      <w:r>
        <w:rPr>
          <w:rFonts w:ascii="Times New Roman" w:eastAsia="宋体" w:hAnsi="Times New Roman" w:hint="eastAsia"/>
          <w:b/>
          <w:sz w:val="28"/>
          <w:szCs w:val="36"/>
        </w:rPr>
        <w:t>万</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9.</w:t>
      </w:r>
      <w:r>
        <w:rPr>
          <w:rFonts w:ascii="Times New Roman" w:eastAsia="宋体" w:hAnsi="Times New Roman" w:hint="eastAsia"/>
          <w:b/>
          <w:sz w:val="28"/>
          <w:szCs w:val="36"/>
        </w:rPr>
        <w:t>拟采用定标方法：</w:t>
      </w:r>
      <w:r>
        <w:rPr>
          <w:rFonts w:ascii="Times New Roman" w:eastAsia="宋体" w:hAnsi="Times New Roman" w:hint="eastAsia"/>
          <w:sz w:val="28"/>
          <w:szCs w:val="36"/>
        </w:rPr>
        <w:t>综合评分法等</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hint="eastAsia"/>
          <w:b/>
          <w:sz w:val="28"/>
          <w:szCs w:val="36"/>
        </w:rPr>
        <w:t>1</w:t>
      </w:r>
      <w:r>
        <w:rPr>
          <w:rFonts w:ascii="Times New Roman" w:eastAsia="宋体" w:hAnsi="Times New Roman"/>
          <w:b/>
          <w:sz w:val="28"/>
          <w:szCs w:val="36"/>
        </w:rPr>
        <w:t>0.</w:t>
      </w:r>
      <w:r>
        <w:rPr>
          <w:rFonts w:ascii="Times New Roman" w:eastAsia="宋体" w:hAnsi="Times New Roman" w:hint="eastAsia"/>
          <w:b/>
          <w:sz w:val="28"/>
          <w:szCs w:val="36"/>
        </w:rPr>
        <w:t>是否接受联合体投标：</w:t>
      </w:r>
      <w:r>
        <w:rPr>
          <w:rFonts w:ascii="Times New Roman" w:hAnsi="Times New Roman"/>
          <w:bCs/>
          <w:snapToGrid w:val="0"/>
          <w:kern w:val="0"/>
          <w:sz w:val="44"/>
          <w:szCs w:val="28"/>
        </w:rPr>
        <w:t>□</w:t>
      </w:r>
      <w:r>
        <w:rPr>
          <w:rFonts w:ascii="Times New Roman" w:eastAsia="宋体" w:hAnsi="Times New Roman" w:hint="eastAsia"/>
          <w:sz w:val="28"/>
          <w:szCs w:val="36"/>
        </w:rPr>
        <w:t>是</w:t>
      </w:r>
      <w:r>
        <w:rPr>
          <w:rFonts w:ascii="Times New Roman" w:eastAsia="宋体" w:hAnsi="Times New Roman"/>
          <w:sz w:val="28"/>
          <w:szCs w:val="36"/>
        </w:rPr>
        <w:t>，</w:t>
      </w:r>
      <w:r>
        <w:rPr>
          <w:rFonts w:ascii="Times New Roman" w:hAnsi="Times New Roman"/>
          <w:bCs/>
          <w:snapToGrid w:val="0"/>
          <w:kern w:val="0"/>
          <w:sz w:val="44"/>
          <w:szCs w:val="28"/>
        </w:rPr>
        <w:t>■</w:t>
      </w:r>
      <w:r>
        <w:rPr>
          <w:rFonts w:ascii="Times New Roman" w:eastAsia="宋体" w:hAnsi="Times New Roman" w:hint="eastAsia"/>
          <w:sz w:val="28"/>
          <w:szCs w:val="36"/>
        </w:rPr>
        <w:t>否</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11.</w:t>
      </w:r>
      <w:r>
        <w:rPr>
          <w:rFonts w:ascii="Times New Roman" w:eastAsia="宋体" w:hAnsi="Times New Roman" w:hint="eastAsia"/>
          <w:b/>
          <w:sz w:val="28"/>
          <w:szCs w:val="36"/>
        </w:rPr>
        <w:t>招标公告发布时间：</w:t>
      </w:r>
      <w:bookmarkStart w:id="1" w:name="_Hlk35004189"/>
      <w:r>
        <w:rPr>
          <w:rFonts w:ascii="Times New Roman" w:eastAsia="宋体" w:hAnsi="Times New Roman"/>
          <w:sz w:val="28"/>
          <w:szCs w:val="36"/>
        </w:rPr>
        <w:t>2020</w:t>
      </w:r>
      <w:r>
        <w:rPr>
          <w:rFonts w:ascii="Times New Roman" w:eastAsia="宋体" w:hAnsi="Times New Roman"/>
          <w:sz w:val="28"/>
          <w:szCs w:val="36"/>
        </w:rPr>
        <w:t>年</w:t>
      </w:r>
      <w:r>
        <w:rPr>
          <w:rFonts w:ascii="Times New Roman" w:eastAsia="宋体" w:hAnsi="Times New Roman" w:hint="eastAsia"/>
          <w:sz w:val="28"/>
          <w:szCs w:val="36"/>
        </w:rPr>
        <w:t>9</w:t>
      </w:r>
      <w:r>
        <w:rPr>
          <w:rFonts w:ascii="Times New Roman" w:eastAsia="宋体" w:hAnsi="Times New Roman"/>
          <w:sz w:val="28"/>
          <w:szCs w:val="36"/>
        </w:rPr>
        <w:t>月</w:t>
      </w:r>
      <w:r>
        <w:rPr>
          <w:rFonts w:ascii="Times New Roman" w:eastAsia="宋体" w:hAnsi="Times New Roman" w:hint="eastAsia"/>
          <w:sz w:val="28"/>
          <w:szCs w:val="36"/>
        </w:rPr>
        <w:t>9</w:t>
      </w:r>
      <w:r>
        <w:rPr>
          <w:rFonts w:ascii="Times New Roman" w:eastAsia="宋体" w:hAnsi="Times New Roman"/>
          <w:sz w:val="28"/>
          <w:szCs w:val="36"/>
        </w:rPr>
        <w:t>上午</w:t>
      </w:r>
      <w:bookmarkEnd w:id="1"/>
      <w:r>
        <w:rPr>
          <w:rFonts w:ascii="Times New Roman" w:eastAsia="宋体" w:hAnsi="Times New Roman" w:hint="eastAsia"/>
          <w:sz w:val="28"/>
          <w:szCs w:val="36"/>
        </w:rPr>
        <w:t>9</w:t>
      </w:r>
      <w:r>
        <w:rPr>
          <w:rFonts w:ascii="Times New Roman" w:eastAsia="宋体" w:hAnsi="Times New Roman"/>
          <w:sz w:val="28"/>
          <w:szCs w:val="36"/>
        </w:rPr>
        <w:t>:</w:t>
      </w:r>
      <w:r>
        <w:rPr>
          <w:rFonts w:ascii="Times New Roman" w:eastAsia="宋体" w:hAnsi="Times New Roman" w:hint="eastAsia"/>
          <w:sz w:val="28"/>
          <w:szCs w:val="36"/>
        </w:rPr>
        <w:t>0</w:t>
      </w:r>
      <w:r>
        <w:rPr>
          <w:rFonts w:ascii="Times New Roman" w:eastAsia="宋体" w:hAnsi="Times New Roman"/>
          <w:sz w:val="28"/>
          <w:szCs w:val="36"/>
        </w:rPr>
        <w:t>0</w:t>
      </w:r>
      <w:r>
        <w:rPr>
          <w:rFonts w:ascii="Times New Roman" w:eastAsia="宋体" w:hAnsi="Times New Roman" w:hint="eastAsia"/>
          <w:sz w:val="28"/>
          <w:szCs w:val="36"/>
        </w:rPr>
        <w:t>时</w:t>
      </w:r>
      <w:r>
        <w:rPr>
          <w:rFonts w:ascii="Times New Roman" w:eastAsia="宋体" w:hAnsi="Times New Roman"/>
          <w:sz w:val="28"/>
          <w:szCs w:val="36"/>
        </w:rPr>
        <w:t>之前</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hint="eastAsia"/>
          <w:b/>
          <w:sz w:val="28"/>
          <w:szCs w:val="36"/>
        </w:rPr>
        <w:t>1</w:t>
      </w:r>
      <w:r>
        <w:rPr>
          <w:rFonts w:ascii="Times New Roman" w:eastAsia="宋体" w:hAnsi="Times New Roman"/>
          <w:b/>
          <w:sz w:val="28"/>
          <w:szCs w:val="36"/>
        </w:rPr>
        <w:t>2.</w:t>
      </w:r>
      <w:r>
        <w:rPr>
          <w:rFonts w:ascii="Times New Roman" w:eastAsia="宋体" w:hAnsi="Times New Roman" w:hint="eastAsia"/>
          <w:b/>
          <w:sz w:val="28"/>
          <w:szCs w:val="36"/>
        </w:rPr>
        <w:t>招标公告发布截止时间：</w:t>
      </w:r>
      <w:r>
        <w:rPr>
          <w:rFonts w:ascii="Times New Roman" w:eastAsia="宋体" w:hAnsi="Times New Roman"/>
          <w:sz w:val="28"/>
          <w:szCs w:val="36"/>
        </w:rPr>
        <w:t>2020</w:t>
      </w:r>
      <w:r>
        <w:rPr>
          <w:rFonts w:ascii="Times New Roman" w:eastAsia="宋体" w:hAnsi="Times New Roman"/>
          <w:sz w:val="28"/>
          <w:szCs w:val="36"/>
        </w:rPr>
        <w:t>年</w:t>
      </w:r>
      <w:r>
        <w:rPr>
          <w:rFonts w:ascii="Times New Roman" w:eastAsia="宋体" w:hAnsi="Times New Roman"/>
          <w:sz w:val="28"/>
          <w:szCs w:val="36"/>
        </w:rPr>
        <w:t>9</w:t>
      </w:r>
      <w:r>
        <w:rPr>
          <w:rFonts w:ascii="Times New Roman" w:eastAsia="宋体" w:hAnsi="Times New Roman"/>
          <w:sz w:val="28"/>
          <w:szCs w:val="36"/>
        </w:rPr>
        <w:t>月</w:t>
      </w:r>
      <w:r>
        <w:rPr>
          <w:rFonts w:ascii="Times New Roman" w:eastAsia="宋体" w:hAnsi="Times New Roman" w:hint="eastAsia"/>
          <w:sz w:val="28"/>
          <w:szCs w:val="36"/>
        </w:rPr>
        <w:t>14</w:t>
      </w:r>
      <w:r>
        <w:rPr>
          <w:rFonts w:ascii="Times New Roman" w:eastAsia="宋体" w:hAnsi="Times New Roman"/>
          <w:sz w:val="28"/>
          <w:szCs w:val="36"/>
        </w:rPr>
        <w:t>日上午</w:t>
      </w:r>
      <w:r>
        <w:rPr>
          <w:rFonts w:ascii="Times New Roman" w:eastAsia="宋体" w:hAnsi="Times New Roman" w:hint="eastAsia"/>
          <w:sz w:val="28"/>
          <w:szCs w:val="36"/>
        </w:rPr>
        <w:t>9</w:t>
      </w:r>
      <w:r>
        <w:rPr>
          <w:rFonts w:ascii="Times New Roman" w:eastAsia="宋体" w:hAnsi="Times New Roman"/>
          <w:sz w:val="28"/>
          <w:szCs w:val="36"/>
        </w:rPr>
        <w:t>:</w:t>
      </w:r>
      <w:r>
        <w:rPr>
          <w:rFonts w:ascii="Times New Roman" w:eastAsia="宋体" w:hAnsi="Times New Roman" w:hint="eastAsia"/>
          <w:sz w:val="28"/>
          <w:szCs w:val="36"/>
        </w:rPr>
        <w:t>0</w:t>
      </w:r>
      <w:r>
        <w:rPr>
          <w:rFonts w:ascii="Times New Roman" w:eastAsia="宋体" w:hAnsi="Times New Roman"/>
          <w:sz w:val="28"/>
          <w:szCs w:val="36"/>
        </w:rPr>
        <w:t>0</w:t>
      </w:r>
      <w:r>
        <w:rPr>
          <w:rFonts w:ascii="Times New Roman" w:eastAsia="宋体" w:hAnsi="Times New Roman" w:hint="eastAsia"/>
          <w:sz w:val="28"/>
          <w:szCs w:val="36"/>
        </w:rPr>
        <w:t>时</w:t>
      </w:r>
      <w:r>
        <w:rPr>
          <w:rFonts w:ascii="Times New Roman" w:eastAsia="宋体" w:hAnsi="Times New Roman"/>
          <w:sz w:val="28"/>
          <w:szCs w:val="36"/>
        </w:rPr>
        <w:t>之前</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hint="eastAsia"/>
          <w:b/>
          <w:sz w:val="28"/>
          <w:szCs w:val="36"/>
        </w:rPr>
        <w:t>1</w:t>
      </w:r>
      <w:r>
        <w:rPr>
          <w:rFonts w:ascii="Times New Roman" w:eastAsia="宋体" w:hAnsi="Times New Roman"/>
          <w:b/>
          <w:sz w:val="28"/>
          <w:szCs w:val="36"/>
        </w:rPr>
        <w:t>3.</w:t>
      </w:r>
      <w:r>
        <w:rPr>
          <w:rFonts w:ascii="Times New Roman" w:eastAsia="宋体" w:hAnsi="Times New Roman" w:hint="eastAsia"/>
          <w:b/>
          <w:sz w:val="28"/>
          <w:szCs w:val="36"/>
        </w:rPr>
        <w:t>招标公告发布方式和地址：</w:t>
      </w:r>
      <w:r>
        <w:rPr>
          <w:rFonts w:ascii="Times New Roman" w:eastAsia="宋体" w:hAnsi="Times New Roman" w:hint="eastAsia"/>
          <w:sz w:val="28"/>
          <w:szCs w:val="36"/>
        </w:rPr>
        <w:t>本招标公告唯一发布地址为集团公司官网，网址为</w:t>
      </w:r>
      <w:hyperlink r:id="rId9" w:history="1">
        <w:r>
          <w:rPr>
            <w:rStyle w:val="aff"/>
            <w:rFonts w:ascii="Times New Roman" w:eastAsia="宋体" w:hAnsi="Times New Roman"/>
            <w:sz w:val="28"/>
            <w:szCs w:val="36"/>
          </w:rPr>
          <w:t>http://www.sz-expressway.com</w:t>
        </w:r>
      </w:hyperlink>
      <w:r>
        <w:rPr>
          <w:rFonts w:ascii="Times New Roman" w:eastAsia="宋体" w:hAnsi="Times New Roman" w:hint="eastAsia"/>
          <w:sz w:val="28"/>
          <w:szCs w:val="36"/>
        </w:rPr>
        <w:t>。</w:t>
      </w:r>
    </w:p>
    <w:p>
      <w:pPr>
        <w:spacing w:line="360" w:lineRule="auto"/>
        <w:ind w:firstLineChars="200" w:firstLine="562"/>
        <w:jc w:val="left"/>
        <w:rPr>
          <w:rFonts w:ascii="Times New Roman" w:eastAsia="宋体" w:hAnsi="Times New Roman"/>
          <w:b/>
          <w:sz w:val="28"/>
          <w:szCs w:val="36"/>
        </w:rPr>
      </w:pPr>
      <w:r>
        <w:rPr>
          <w:rFonts w:ascii="Times New Roman" w:eastAsia="宋体" w:hAnsi="Times New Roman" w:hint="eastAsia"/>
          <w:b/>
          <w:sz w:val="28"/>
          <w:szCs w:val="36"/>
        </w:rPr>
        <w:t>1</w:t>
      </w:r>
      <w:r>
        <w:rPr>
          <w:rFonts w:ascii="Times New Roman" w:eastAsia="宋体" w:hAnsi="Times New Roman"/>
          <w:b/>
          <w:sz w:val="28"/>
          <w:szCs w:val="36"/>
        </w:rPr>
        <w:t>4.</w:t>
      </w:r>
      <w:r>
        <w:rPr>
          <w:rFonts w:ascii="Times New Roman" w:eastAsia="宋体" w:hAnsi="Times New Roman" w:hint="eastAsia"/>
          <w:b/>
          <w:sz w:val="28"/>
          <w:szCs w:val="36"/>
        </w:rPr>
        <w:t>招标文件：</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1</w:t>
      </w:r>
      <w:r>
        <w:rPr>
          <w:rFonts w:ascii="Times New Roman" w:eastAsia="宋体" w:hAnsi="Times New Roman" w:hint="eastAsia"/>
          <w:sz w:val="28"/>
          <w:szCs w:val="36"/>
        </w:rPr>
        <w:t>）招标文件获取资格：深高速官网下载</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2</w:t>
      </w:r>
      <w:r>
        <w:rPr>
          <w:rFonts w:ascii="Times New Roman" w:eastAsia="宋体" w:hAnsi="Times New Roman" w:hint="eastAsia"/>
          <w:sz w:val="28"/>
          <w:szCs w:val="36"/>
        </w:rPr>
        <w:t>）招标文件发布时间：</w:t>
      </w:r>
      <w:r>
        <w:rPr>
          <w:rFonts w:ascii="Times New Roman" w:eastAsia="宋体" w:hAnsi="Times New Roman"/>
          <w:sz w:val="28"/>
          <w:szCs w:val="36"/>
        </w:rPr>
        <w:t>2020</w:t>
      </w:r>
      <w:r>
        <w:rPr>
          <w:rFonts w:ascii="Times New Roman" w:eastAsia="宋体" w:hAnsi="Times New Roman"/>
          <w:sz w:val="28"/>
          <w:szCs w:val="36"/>
        </w:rPr>
        <w:t>年</w:t>
      </w:r>
      <w:r>
        <w:rPr>
          <w:rFonts w:ascii="Times New Roman" w:eastAsia="宋体" w:hAnsi="Times New Roman" w:hint="eastAsia"/>
          <w:sz w:val="28"/>
          <w:szCs w:val="36"/>
        </w:rPr>
        <w:t>9</w:t>
      </w:r>
      <w:r>
        <w:rPr>
          <w:rFonts w:ascii="Times New Roman" w:eastAsia="宋体" w:hAnsi="Times New Roman"/>
          <w:sz w:val="28"/>
          <w:szCs w:val="36"/>
        </w:rPr>
        <w:t>月</w:t>
      </w:r>
      <w:r>
        <w:rPr>
          <w:rFonts w:ascii="Times New Roman" w:eastAsia="宋体" w:hAnsi="Times New Roman" w:hint="eastAsia"/>
          <w:sz w:val="28"/>
          <w:szCs w:val="36"/>
        </w:rPr>
        <w:t>9</w:t>
      </w:r>
      <w:r>
        <w:rPr>
          <w:rFonts w:ascii="Times New Roman" w:eastAsia="宋体" w:hAnsi="Times New Roman"/>
          <w:sz w:val="28"/>
          <w:szCs w:val="36"/>
        </w:rPr>
        <w:t>上午</w:t>
      </w:r>
      <w:r>
        <w:rPr>
          <w:rFonts w:ascii="Times New Roman" w:eastAsia="宋体" w:hAnsi="Times New Roman" w:hint="eastAsia"/>
          <w:sz w:val="28"/>
          <w:szCs w:val="36"/>
        </w:rPr>
        <w:t>9</w:t>
      </w:r>
      <w:r>
        <w:rPr>
          <w:rFonts w:ascii="Times New Roman" w:eastAsia="宋体" w:hAnsi="Times New Roman"/>
          <w:sz w:val="28"/>
          <w:szCs w:val="36"/>
        </w:rPr>
        <w:t>:</w:t>
      </w:r>
      <w:r>
        <w:rPr>
          <w:rFonts w:ascii="Times New Roman" w:eastAsia="宋体" w:hAnsi="Times New Roman" w:hint="eastAsia"/>
          <w:sz w:val="28"/>
          <w:szCs w:val="36"/>
        </w:rPr>
        <w:t>0</w:t>
      </w:r>
      <w:r>
        <w:rPr>
          <w:rFonts w:ascii="Times New Roman" w:eastAsia="宋体" w:hAnsi="Times New Roman"/>
          <w:sz w:val="28"/>
          <w:szCs w:val="36"/>
        </w:rPr>
        <w:t>0</w:t>
      </w:r>
      <w:r>
        <w:rPr>
          <w:rFonts w:ascii="Times New Roman" w:eastAsia="宋体" w:hAnsi="Times New Roman" w:hint="eastAsia"/>
          <w:sz w:val="28"/>
          <w:szCs w:val="36"/>
        </w:rPr>
        <w:t>时</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lastRenderedPageBreak/>
        <w:t>（</w:t>
      </w:r>
      <w:r>
        <w:rPr>
          <w:rFonts w:ascii="Times New Roman" w:eastAsia="宋体" w:hAnsi="Times New Roman"/>
          <w:sz w:val="28"/>
          <w:szCs w:val="36"/>
        </w:rPr>
        <w:t>3</w:t>
      </w:r>
      <w:r>
        <w:rPr>
          <w:rFonts w:ascii="Times New Roman" w:eastAsia="宋体" w:hAnsi="Times New Roman" w:hint="eastAsia"/>
          <w:sz w:val="28"/>
          <w:szCs w:val="36"/>
        </w:rPr>
        <w:t>）招标文件质疑截止时间：</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hint="eastAsia"/>
          <w:sz w:val="28"/>
          <w:szCs w:val="36"/>
        </w:rPr>
        <w:t>9</w:t>
      </w:r>
      <w:r>
        <w:rPr>
          <w:rFonts w:ascii="Times New Roman" w:eastAsia="宋体" w:hAnsi="Times New Roman"/>
          <w:sz w:val="28"/>
          <w:szCs w:val="36"/>
        </w:rPr>
        <w:t>月</w:t>
      </w:r>
      <w:r>
        <w:rPr>
          <w:rFonts w:ascii="Times New Roman" w:eastAsia="宋体" w:hAnsi="Times New Roman" w:hint="eastAsia"/>
          <w:sz w:val="28"/>
          <w:szCs w:val="36"/>
        </w:rPr>
        <w:t>12</w:t>
      </w:r>
      <w:r>
        <w:rPr>
          <w:rFonts w:ascii="Times New Roman" w:eastAsia="宋体" w:hAnsi="Times New Roman"/>
          <w:sz w:val="28"/>
          <w:szCs w:val="36"/>
        </w:rPr>
        <w:t>日</w:t>
      </w:r>
      <w:r>
        <w:rPr>
          <w:rFonts w:ascii="Times New Roman" w:eastAsia="宋体" w:hAnsi="Times New Roman" w:hint="eastAsia"/>
          <w:sz w:val="28"/>
          <w:szCs w:val="36"/>
        </w:rPr>
        <w:t>上午</w:t>
      </w:r>
      <w:r>
        <w:rPr>
          <w:rFonts w:ascii="Times New Roman" w:eastAsia="宋体" w:hAnsi="Times New Roman" w:hint="eastAsia"/>
          <w:sz w:val="28"/>
          <w:szCs w:val="36"/>
        </w:rPr>
        <w:t>9:00</w:t>
      </w:r>
      <w:r>
        <w:rPr>
          <w:rFonts w:ascii="Times New Roman" w:eastAsia="宋体" w:hAnsi="Times New Roman" w:hint="eastAsia"/>
          <w:sz w:val="28"/>
          <w:szCs w:val="36"/>
        </w:rPr>
        <w:t>时之前</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4</w:t>
      </w:r>
      <w:r>
        <w:rPr>
          <w:rFonts w:ascii="Times New Roman" w:eastAsia="宋体" w:hAnsi="Times New Roman" w:hint="eastAsia"/>
          <w:sz w:val="28"/>
          <w:szCs w:val="36"/>
        </w:rPr>
        <w:t>）招标文件答疑截止时间：</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hint="eastAsia"/>
          <w:sz w:val="28"/>
          <w:szCs w:val="36"/>
        </w:rPr>
        <w:t>9</w:t>
      </w:r>
      <w:r>
        <w:rPr>
          <w:rFonts w:ascii="Times New Roman" w:eastAsia="宋体" w:hAnsi="Times New Roman"/>
          <w:sz w:val="28"/>
          <w:szCs w:val="36"/>
        </w:rPr>
        <w:t>月</w:t>
      </w:r>
      <w:r>
        <w:rPr>
          <w:rFonts w:ascii="Times New Roman" w:eastAsia="宋体" w:hAnsi="Times New Roman" w:hint="eastAsia"/>
          <w:sz w:val="28"/>
          <w:szCs w:val="36"/>
        </w:rPr>
        <w:t>13</w:t>
      </w:r>
      <w:r>
        <w:rPr>
          <w:rFonts w:ascii="Times New Roman" w:eastAsia="宋体" w:hAnsi="Times New Roman"/>
          <w:sz w:val="28"/>
          <w:szCs w:val="36"/>
        </w:rPr>
        <w:t>日上午</w:t>
      </w:r>
      <w:r>
        <w:rPr>
          <w:rFonts w:ascii="Times New Roman" w:eastAsia="宋体" w:hAnsi="Times New Roman"/>
          <w:sz w:val="28"/>
          <w:szCs w:val="36"/>
        </w:rPr>
        <w:t>16:</w:t>
      </w:r>
      <w:r>
        <w:rPr>
          <w:rFonts w:ascii="Times New Roman" w:eastAsia="宋体" w:hAnsi="Times New Roman" w:hint="eastAsia"/>
          <w:sz w:val="28"/>
          <w:szCs w:val="36"/>
        </w:rPr>
        <w:t>0</w:t>
      </w:r>
      <w:r>
        <w:rPr>
          <w:rFonts w:ascii="Times New Roman" w:eastAsia="宋体" w:hAnsi="Times New Roman"/>
          <w:sz w:val="28"/>
          <w:szCs w:val="36"/>
        </w:rPr>
        <w:t>0</w:t>
      </w:r>
      <w:r>
        <w:rPr>
          <w:rFonts w:ascii="Times New Roman" w:eastAsia="宋体" w:hAnsi="Times New Roman" w:hint="eastAsia"/>
          <w:sz w:val="28"/>
          <w:szCs w:val="36"/>
        </w:rPr>
        <w:t>时</w:t>
      </w:r>
      <w:r>
        <w:rPr>
          <w:rFonts w:ascii="Times New Roman" w:eastAsia="宋体" w:hAnsi="Times New Roman"/>
          <w:sz w:val="28"/>
          <w:szCs w:val="36"/>
        </w:rPr>
        <w:t>之前</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15.</w:t>
      </w:r>
      <w:r>
        <w:rPr>
          <w:rFonts w:ascii="Times New Roman" w:eastAsia="宋体" w:hAnsi="Times New Roman" w:hint="eastAsia"/>
          <w:b/>
          <w:sz w:val="28"/>
          <w:szCs w:val="36"/>
        </w:rPr>
        <w:t>招标内容和范围</w:t>
      </w:r>
      <w:r>
        <w:rPr>
          <w:rFonts w:ascii="Times New Roman" w:eastAsia="宋体" w:hAnsi="Times New Roman" w:hint="eastAsia"/>
          <w:sz w:val="28"/>
          <w:szCs w:val="36"/>
        </w:rPr>
        <w:t>：</w:t>
      </w:r>
      <w:r>
        <w:rPr>
          <w:rFonts w:ascii="Times New Roman" w:eastAsia="宋体" w:hAnsi="Times New Roman" w:hint="eastAsia"/>
          <w:sz w:val="28"/>
          <w:szCs w:val="36"/>
        </w:rPr>
        <w:t xml:space="preserve"> </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根据深高速信息化战略的总体要求，为提升经营能力和战略决策管控能力，全面应用信息新技术，支撑战略业务拓展和商业模式创新等相关要求，借助目前市场上成熟的云企业邮箱应用经验，在全面满足各分子公司以及公司总部各部门的个性化需求的基础上，最大程度的降低整体拥有、后期运维成本，提升系统的安全性、高可用性与稳定性。</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项目工期：</w:t>
      </w:r>
      <w:r>
        <w:rPr>
          <w:rFonts w:ascii="Times New Roman" w:eastAsia="宋体" w:hAnsi="Times New Roman"/>
          <w:sz w:val="28"/>
          <w:szCs w:val="36"/>
        </w:rPr>
        <w:t>10</w:t>
      </w:r>
      <w:r>
        <w:rPr>
          <w:rFonts w:ascii="Times New Roman" w:eastAsia="宋体" w:hAnsi="Times New Roman"/>
          <w:sz w:val="28"/>
          <w:szCs w:val="36"/>
        </w:rPr>
        <w:t>个工作日。</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项目建设内容主要包括平台开通、</w:t>
      </w:r>
      <w:r>
        <w:rPr>
          <w:rFonts w:ascii="Times New Roman" w:eastAsia="宋体" w:hAnsi="Times New Roman"/>
          <w:sz w:val="28"/>
          <w:szCs w:val="36"/>
        </w:rPr>
        <w:t>1200</w:t>
      </w:r>
      <w:r>
        <w:rPr>
          <w:rFonts w:ascii="Times New Roman" w:eastAsia="宋体" w:hAnsi="Times New Roman"/>
          <w:sz w:val="28"/>
          <w:szCs w:val="36"/>
        </w:rPr>
        <w:t>用户许可、系统部署、系统集成、数据迁移、使用培训以及为期十年的系统维护费用等，具体内容如下：</w:t>
      </w:r>
    </w:p>
    <w:tbl>
      <w:tblPr>
        <w:tblW w:w="8364" w:type="dxa"/>
        <w:tblInd w:w="-10" w:type="dxa"/>
        <w:tblLook w:val="04A0" w:firstRow="1" w:lastRow="0" w:firstColumn="1" w:lastColumn="0" w:noHBand="0" w:noVBand="1"/>
      </w:tblPr>
      <w:tblGrid>
        <w:gridCol w:w="709"/>
        <w:gridCol w:w="1559"/>
        <w:gridCol w:w="6096"/>
      </w:tblGrid>
      <w:tr>
        <w:trPr>
          <w:trHeight w:val="285"/>
        </w:trPr>
        <w:tc>
          <w:tcPr>
            <w:tcW w:w="709" w:type="dxa"/>
            <w:tcBorders>
              <w:top w:val="single" w:sz="8" w:space="0" w:color="000000"/>
              <w:left w:val="single" w:sz="8" w:space="0" w:color="000000"/>
              <w:bottom w:val="single" w:sz="8" w:space="0" w:color="000000"/>
              <w:right w:val="single" w:sz="8" w:space="0" w:color="000000"/>
            </w:tcBorders>
            <w:shd w:val="clear" w:color="000000" w:fill="C6D9F1"/>
            <w:vAlign w:val="center"/>
            <w:hideMark/>
          </w:tcPr>
          <w:p>
            <w:pPr>
              <w:autoSpaceDE w:val="0"/>
              <w:autoSpaceDN w:val="0"/>
              <w:jc w:val="center"/>
            </w:pPr>
            <w:r>
              <w:rPr>
                <w:rFonts w:hint="eastAsia"/>
              </w:rPr>
              <w:t>序号</w:t>
            </w:r>
          </w:p>
        </w:tc>
        <w:tc>
          <w:tcPr>
            <w:tcW w:w="1559" w:type="dxa"/>
            <w:tcBorders>
              <w:top w:val="single" w:sz="8" w:space="0" w:color="000000"/>
              <w:left w:val="nil"/>
              <w:bottom w:val="single" w:sz="8" w:space="0" w:color="000000"/>
              <w:right w:val="single" w:sz="8" w:space="0" w:color="000000"/>
            </w:tcBorders>
            <w:shd w:val="clear" w:color="000000" w:fill="C6D9F1"/>
            <w:vAlign w:val="center"/>
            <w:hideMark/>
          </w:tcPr>
          <w:p>
            <w:pPr>
              <w:autoSpaceDE w:val="0"/>
              <w:autoSpaceDN w:val="0"/>
              <w:jc w:val="center"/>
            </w:pPr>
            <w:r>
              <w:rPr>
                <w:rFonts w:hint="eastAsia"/>
              </w:rPr>
              <w:t>主要内容</w:t>
            </w:r>
          </w:p>
        </w:tc>
        <w:tc>
          <w:tcPr>
            <w:tcW w:w="6096" w:type="dxa"/>
            <w:tcBorders>
              <w:top w:val="single" w:sz="8" w:space="0" w:color="000000"/>
              <w:left w:val="nil"/>
              <w:bottom w:val="single" w:sz="8" w:space="0" w:color="000000"/>
              <w:right w:val="single" w:sz="8" w:space="0" w:color="000000"/>
            </w:tcBorders>
            <w:shd w:val="clear" w:color="000000" w:fill="C6D9F1"/>
            <w:vAlign w:val="center"/>
            <w:hideMark/>
          </w:tcPr>
          <w:p>
            <w:pPr>
              <w:autoSpaceDE w:val="0"/>
              <w:autoSpaceDN w:val="0"/>
              <w:ind w:firstLineChars="900" w:firstLine="1890"/>
            </w:pPr>
            <w:r>
              <w:rPr>
                <w:rFonts w:hint="eastAsia"/>
              </w:rPr>
              <w:t>详细说明</w:t>
            </w:r>
          </w:p>
        </w:tc>
      </w:tr>
      <w:tr>
        <w:trPr>
          <w:trHeight w:val="738"/>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t>1</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开通企业邮箱</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开通</w:t>
            </w:r>
            <w:bookmarkStart w:id="2" w:name="_Hlk48831633"/>
            <w:r>
              <w:rPr>
                <w:rFonts w:hint="eastAsia"/>
              </w:rPr>
              <w:t>企业邮箱</w:t>
            </w:r>
            <w:bookmarkEnd w:id="2"/>
            <w:r>
              <w:rPr>
                <w:rFonts w:hint="eastAsia"/>
              </w:rPr>
              <w:t>管理系统并实现技术规范书中的所有功能(提供1200用户10年邮件维保服务</w:t>
            </w:r>
            <w:r>
              <w:t>)</w:t>
            </w:r>
          </w:p>
        </w:tc>
      </w:tr>
      <w:tr>
        <w:trPr>
          <w:trHeight w:val="70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t>2</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基础信息同步</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负责导出原</w:t>
            </w:r>
            <w:proofErr w:type="spellStart"/>
            <w:r>
              <w:rPr>
                <w:rFonts w:hint="eastAsia"/>
              </w:rPr>
              <w:t>C</w:t>
            </w:r>
            <w:r>
              <w:t>oremail</w:t>
            </w:r>
            <w:proofErr w:type="spellEnd"/>
            <w:r>
              <w:rPr>
                <w:rFonts w:hint="eastAsia"/>
              </w:rPr>
              <w:t>账号及组织架构等信息并导入企业邮箱中</w:t>
            </w:r>
          </w:p>
        </w:tc>
      </w:tr>
      <w:tr>
        <w:trPr>
          <w:trHeight w:val="7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t>3</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集成实施</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完成与</w:t>
            </w:r>
            <w:r>
              <w:t xml:space="preserve">深高速OA </w:t>
            </w:r>
            <w:r>
              <w:rPr>
                <w:rFonts w:hint="eastAsia"/>
              </w:rPr>
              <w:t>、</w:t>
            </w:r>
            <w:r>
              <w:t>AD域以及企业微信的集成实施，实现单点登录、组织架构同步、通讯录同步、用户自动新增、未读邮件提醒等功能</w:t>
            </w:r>
            <w:r>
              <w:rPr>
                <w:rFonts w:hint="eastAsia"/>
              </w:rPr>
              <w:t>，集成主件的开发与采购，</w:t>
            </w:r>
            <w:r>
              <w:t>系统具有完善的二次开发接口和API，支持</w:t>
            </w:r>
            <w:r>
              <w:rPr>
                <w:rFonts w:hint="eastAsia"/>
              </w:rPr>
              <w:t>后续</w:t>
            </w:r>
            <w:r>
              <w:t>与深高速各类业务系统的集成</w:t>
            </w:r>
          </w:p>
        </w:tc>
      </w:tr>
      <w:tr>
        <w:trPr>
          <w:trHeight w:val="752"/>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t>4</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关键数据迁移</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将历史邮件从</w:t>
            </w:r>
            <w:proofErr w:type="spellStart"/>
            <w:r>
              <w:rPr>
                <w:rFonts w:hint="eastAsia"/>
              </w:rPr>
              <w:t>C</w:t>
            </w:r>
            <w:r>
              <w:t>oremail</w:t>
            </w:r>
            <w:proofErr w:type="spellEnd"/>
            <w:r>
              <w:rPr>
                <w:rFonts w:hint="eastAsia"/>
              </w:rPr>
              <w:t>无缝迁移至新企业邮箱</w:t>
            </w:r>
          </w:p>
        </w:tc>
      </w:tr>
      <w:tr>
        <w:trPr>
          <w:trHeight w:val="7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lastRenderedPageBreak/>
              <w:t>5</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技术培训</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培训指导企业邮箱的后台管理和日常操作，并输出各类操作文档</w:t>
            </w:r>
          </w:p>
        </w:tc>
      </w:tr>
    </w:tbl>
    <w:p>
      <w:pPr>
        <w:spacing w:line="360" w:lineRule="auto"/>
        <w:jc w:val="left"/>
        <w:rPr>
          <w:rFonts w:ascii="Times New Roman" w:eastAsia="宋体" w:hAnsi="Times New Roman"/>
          <w:sz w:val="28"/>
          <w:szCs w:val="36"/>
        </w:rPr>
      </w:pPr>
      <w:r>
        <w:rPr>
          <w:rFonts w:ascii="Times New Roman" w:eastAsia="宋体" w:hAnsi="Times New Roman" w:hint="eastAsia"/>
          <w:sz w:val="28"/>
          <w:szCs w:val="36"/>
        </w:rPr>
        <w:t>详细内容见招标文件，如有内容与招标文件相冲突，请以招标文件的内容为准。</w:t>
      </w:r>
    </w:p>
    <w:p>
      <w:pPr>
        <w:spacing w:line="360" w:lineRule="auto"/>
        <w:jc w:val="left"/>
        <w:rPr>
          <w:rFonts w:ascii="宋体" w:eastAsia="宋体" w:hAnsi="宋体"/>
          <w:b/>
          <w:sz w:val="36"/>
          <w:szCs w:val="36"/>
        </w:rPr>
      </w:pPr>
      <w:r>
        <w:rPr>
          <w:rFonts w:ascii="宋体" w:eastAsia="宋体" w:hAnsi="宋体" w:hint="eastAsia"/>
          <w:b/>
          <w:sz w:val="36"/>
          <w:szCs w:val="36"/>
        </w:rPr>
        <w:t>二、投标人相关要求</w:t>
      </w:r>
    </w:p>
    <w:p>
      <w:pPr>
        <w:spacing w:line="360" w:lineRule="auto"/>
        <w:ind w:firstLineChars="200" w:firstLine="562"/>
        <w:rPr>
          <w:rFonts w:ascii="Times New Roman" w:eastAsia="宋体" w:hAnsi="Times New Roman"/>
          <w:b/>
          <w:sz w:val="28"/>
          <w:szCs w:val="36"/>
        </w:rPr>
      </w:pPr>
      <w:r>
        <w:rPr>
          <w:rFonts w:ascii="Times New Roman" w:eastAsia="宋体" w:hAnsi="Times New Roman"/>
          <w:b/>
          <w:sz w:val="28"/>
          <w:szCs w:val="36"/>
        </w:rPr>
        <w:t>1.</w:t>
      </w:r>
      <w:r>
        <w:rPr>
          <w:rFonts w:ascii="Times New Roman" w:eastAsia="宋体" w:hAnsi="Times New Roman" w:hint="eastAsia"/>
          <w:b/>
          <w:sz w:val="28"/>
          <w:szCs w:val="36"/>
        </w:rPr>
        <w:t>资质要求</w:t>
      </w:r>
      <w:r>
        <w:rPr>
          <w:rFonts w:ascii="Times New Roman" w:eastAsia="宋体" w:hAnsi="Times New Roman"/>
          <w:b/>
          <w:sz w:val="28"/>
          <w:szCs w:val="36"/>
        </w:rPr>
        <w:t>：</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1</w:t>
      </w:r>
      <w:r>
        <w:rPr>
          <w:rFonts w:ascii="Times New Roman" w:eastAsia="宋体" w:hAnsi="Times New Roman"/>
          <w:sz w:val="28"/>
          <w:szCs w:val="36"/>
        </w:rPr>
        <w:t>）在中华人民共和国境内注册，具有独立承担民事责任的能力和经营许可，向招标人提供货物和服务的法人或其他组织，注册资金不少于</w:t>
      </w:r>
      <w:r>
        <w:rPr>
          <w:rFonts w:ascii="Times New Roman" w:eastAsia="宋体" w:hAnsi="Times New Roman"/>
          <w:sz w:val="28"/>
          <w:szCs w:val="36"/>
        </w:rPr>
        <w:t>100</w:t>
      </w:r>
      <w:r>
        <w:rPr>
          <w:rFonts w:ascii="Times New Roman" w:eastAsia="宋体" w:hAnsi="Times New Roman"/>
          <w:sz w:val="28"/>
          <w:szCs w:val="36"/>
        </w:rPr>
        <w:t>万。</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2</w:t>
      </w:r>
      <w:r>
        <w:rPr>
          <w:rFonts w:ascii="Times New Roman" w:eastAsia="宋体" w:hAnsi="Times New Roman"/>
          <w:sz w:val="28"/>
          <w:szCs w:val="36"/>
        </w:rPr>
        <w:t>）投标人必须具有良好的银行资信和商业信誉，没有违法、违约记录，不处于被责令停业，财产被接管、冻结、破产等非正常经营状态。</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3</w:t>
      </w:r>
      <w:r>
        <w:rPr>
          <w:rFonts w:ascii="Times New Roman" w:eastAsia="宋体" w:hAnsi="Times New Roman"/>
          <w:sz w:val="28"/>
          <w:szCs w:val="36"/>
        </w:rPr>
        <w:t>）</w:t>
      </w:r>
      <w:bookmarkStart w:id="3" w:name="_Hlk49516538"/>
      <w:r>
        <w:rPr>
          <w:rFonts w:ascii="Times New Roman" w:eastAsia="宋体" w:hAnsi="Times New Roman"/>
          <w:sz w:val="28"/>
          <w:szCs w:val="36"/>
        </w:rPr>
        <w:t>投标人近</w:t>
      </w:r>
      <w:r>
        <w:rPr>
          <w:rFonts w:ascii="Times New Roman" w:eastAsia="宋体" w:hAnsi="Times New Roman"/>
          <w:sz w:val="28"/>
          <w:szCs w:val="36"/>
        </w:rPr>
        <w:t>3</w:t>
      </w:r>
      <w:r>
        <w:rPr>
          <w:rFonts w:ascii="Times New Roman" w:eastAsia="宋体" w:hAnsi="Times New Roman"/>
          <w:sz w:val="28"/>
          <w:szCs w:val="36"/>
        </w:rPr>
        <w:t>年（</w:t>
      </w:r>
      <w:r>
        <w:rPr>
          <w:rFonts w:ascii="Times New Roman" w:eastAsia="宋体" w:hAnsi="Times New Roman"/>
          <w:sz w:val="28"/>
          <w:szCs w:val="36"/>
        </w:rPr>
        <w:t>2017</w:t>
      </w:r>
      <w:r>
        <w:rPr>
          <w:rFonts w:ascii="Times New Roman" w:eastAsia="宋体" w:hAnsi="Times New Roman"/>
          <w:sz w:val="28"/>
          <w:szCs w:val="36"/>
        </w:rPr>
        <w:t>年</w:t>
      </w:r>
      <w:r>
        <w:rPr>
          <w:rFonts w:ascii="Times New Roman" w:eastAsia="宋体" w:hAnsi="Times New Roman" w:hint="eastAsia"/>
          <w:sz w:val="28"/>
          <w:szCs w:val="36"/>
        </w:rPr>
        <w:t>9</w:t>
      </w:r>
      <w:r>
        <w:rPr>
          <w:rFonts w:ascii="Times New Roman" w:eastAsia="宋体" w:hAnsi="Times New Roman"/>
          <w:sz w:val="28"/>
          <w:szCs w:val="36"/>
        </w:rPr>
        <w:t>月</w:t>
      </w:r>
      <w:r>
        <w:rPr>
          <w:rFonts w:ascii="Times New Roman" w:eastAsia="宋体" w:hAnsi="Times New Roman"/>
          <w:sz w:val="28"/>
          <w:szCs w:val="36"/>
        </w:rPr>
        <w:t>1</w:t>
      </w:r>
      <w:r>
        <w:rPr>
          <w:rFonts w:ascii="Times New Roman" w:eastAsia="宋体" w:hAnsi="Times New Roman"/>
          <w:sz w:val="28"/>
          <w:szCs w:val="36"/>
        </w:rPr>
        <w:t>日至</w:t>
      </w:r>
      <w:r>
        <w:rPr>
          <w:rFonts w:ascii="Times New Roman" w:eastAsia="宋体" w:hAnsi="Times New Roman"/>
          <w:sz w:val="28"/>
          <w:szCs w:val="36"/>
        </w:rPr>
        <w:t>2020</w:t>
      </w:r>
      <w:r>
        <w:rPr>
          <w:rFonts w:ascii="Times New Roman" w:eastAsia="宋体" w:hAnsi="Times New Roman"/>
          <w:sz w:val="28"/>
          <w:szCs w:val="36"/>
        </w:rPr>
        <w:t>年</w:t>
      </w:r>
      <w:r>
        <w:rPr>
          <w:rFonts w:ascii="Times New Roman" w:eastAsia="宋体" w:hAnsi="Times New Roman" w:hint="eastAsia"/>
          <w:sz w:val="28"/>
          <w:szCs w:val="36"/>
        </w:rPr>
        <w:t>9</w:t>
      </w:r>
      <w:r>
        <w:rPr>
          <w:rFonts w:ascii="Times New Roman" w:eastAsia="宋体" w:hAnsi="Times New Roman"/>
          <w:sz w:val="28"/>
          <w:szCs w:val="36"/>
        </w:rPr>
        <w:t>月</w:t>
      </w:r>
      <w:r>
        <w:rPr>
          <w:rFonts w:ascii="Times New Roman" w:eastAsia="宋体" w:hAnsi="Times New Roman"/>
          <w:sz w:val="28"/>
          <w:szCs w:val="36"/>
        </w:rPr>
        <w:t>1</w:t>
      </w:r>
      <w:r>
        <w:rPr>
          <w:rFonts w:ascii="Times New Roman" w:eastAsia="宋体" w:hAnsi="Times New Roman"/>
          <w:sz w:val="28"/>
          <w:szCs w:val="36"/>
        </w:rPr>
        <w:t>日），具有单项合同金额不低于人民币</w:t>
      </w:r>
      <w:r>
        <w:rPr>
          <w:rFonts w:ascii="Times New Roman" w:eastAsia="宋体" w:hAnsi="Times New Roman" w:hint="eastAsia"/>
          <w:sz w:val="28"/>
          <w:szCs w:val="36"/>
        </w:rPr>
        <w:t>10</w:t>
      </w:r>
      <w:r>
        <w:rPr>
          <w:rFonts w:ascii="Times New Roman" w:eastAsia="宋体" w:hAnsi="Times New Roman"/>
          <w:sz w:val="28"/>
          <w:szCs w:val="36"/>
        </w:rPr>
        <w:t>万元的</w:t>
      </w:r>
      <w:r>
        <w:rPr>
          <w:rFonts w:ascii="Times New Roman" w:eastAsia="宋体" w:hAnsi="Times New Roman" w:hint="eastAsia"/>
          <w:sz w:val="28"/>
          <w:szCs w:val="36"/>
        </w:rPr>
        <w:t>企业邮箱建设</w:t>
      </w:r>
      <w:r>
        <w:rPr>
          <w:rFonts w:ascii="Times New Roman" w:eastAsia="宋体" w:hAnsi="Times New Roman"/>
          <w:sz w:val="28"/>
          <w:szCs w:val="36"/>
        </w:rPr>
        <w:t>项目业绩不少于</w:t>
      </w:r>
      <w:r>
        <w:rPr>
          <w:rFonts w:ascii="Times New Roman" w:eastAsia="宋体" w:hAnsi="Times New Roman" w:hint="eastAsia"/>
          <w:sz w:val="28"/>
          <w:szCs w:val="36"/>
        </w:rPr>
        <w:t>5</w:t>
      </w:r>
      <w:r>
        <w:rPr>
          <w:rFonts w:ascii="Times New Roman" w:eastAsia="宋体" w:hAnsi="Times New Roman"/>
          <w:sz w:val="28"/>
          <w:szCs w:val="36"/>
        </w:rPr>
        <w:t>个以上，</w:t>
      </w:r>
      <w:r>
        <w:rPr>
          <w:rFonts w:ascii="Times New Roman" w:eastAsia="宋体" w:hAnsi="Times New Roman" w:hint="eastAsia"/>
          <w:sz w:val="28"/>
          <w:szCs w:val="36"/>
        </w:rPr>
        <w:t>拥有</w:t>
      </w:r>
      <w:r>
        <w:rPr>
          <w:rFonts w:ascii="Times New Roman" w:eastAsia="宋体" w:hAnsi="Times New Roman"/>
          <w:sz w:val="28"/>
          <w:szCs w:val="36"/>
        </w:rPr>
        <w:t>良好的系统集成能力，能够按时调试、部署相关产品并实现招标人要求的应用功能，按时高质量提交招标人要求的交付件，能够及时地提供招标人要求的优质服务。</w:t>
      </w:r>
    </w:p>
    <w:bookmarkEnd w:id="3"/>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4</w:t>
      </w:r>
      <w:r>
        <w:rPr>
          <w:rFonts w:ascii="Times New Roman" w:eastAsia="宋体" w:hAnsi="Times New Roman"/>
          <w:sz w:val="28"/>
          <w:szCs w:val="36"/>
        </w:rPr>
        <w:t>）本项目不接受联合体形式投标，否则取消其投标资格，且不允许中标后将本项目进行分包和转包。</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hint="eastAsia"/>
          <w:sz w:val="28"/>
          <w:szCs w:val="36"/>
        </w:rPr>
        <w:t>5</w:t>
      </w:r>
      <w:r>
        <w:rPr>
          <w:rFonts w:ascii="Times New Roman" w:eastAsia="宋体" w:hAnsi="Times New Roman"/>
          <w:sz w:val="28"/>
          <w:szCs w:val="36"/>
        </w:rPr>
        <w:t>）符合法律、行政法规规定的其它要求。</w:t>
      </w:r>
    </w:p>
    <w:p>
      <w:pPr>
        <w:spacing w:line="360" w:lineRule="auto"/>
        <w:ind w:firstLineChars="200" w:firstLine="562"/>
        <w:rPr>
          <w:rFonts w:ascii="Times New Roman" w:eastAsia="宋体" w:hAnsi="Times New Roman"/>
          <w:b/>
          <w:sz w:val="28"/>
          <w:szCs w:val="36"/>
        </w:rPr>
      </w:pPr>
      <w:r>
        <w:rPr>
          <w:rFonts w:ascii="Times New Roman" w:eastAsia="宋体" w:hAnsi="Times New Roman"/>
          <w:b/>
          <w:sz w:val="28"/>
          <w:szCs w:val="36"/>
        </w:rPr>
        <w:t>2.</w:t>
      </w:r>
      <w:r>
        <w:rPr>
          <w:rFonts w:ascii="Times New Roman" w:eastAsia="宋体" w:hAnsi="Times New Roman" w:hint="eastAsia"/>
          <w:b/>
          <w:sz w:val="28"/>
          <w:szCs w:val="36"/>
        </w:rPr>
        <w:t>投标报名与投标文件提交：</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hint="eastAsia"/>
          <w:sz w:val="28"/>
          <w:szCs w:val="36"/>
        </w:rPr>
        <w:t>1</w:t>
      </w:r>
      <w:r>
        <w:rPr>
          <w:rFonts w:ascii="Times New Roman" w:eastAsia="宋体" w:hAnsi="Times New Roman" w:hint="eastAsia"/>
          <w:sz w:val="28"/>
          <w:szCs w:val="36"/>
        </w:rPr>
        <w:t>）投标开始时间：</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sz w:val="28"/>
          <w:szCs w:val="36"/>
        </w:rPr>
        <w:t>9</w:t>
      </w:r>
      <w:r>
        <w:rPr>
          <w:rFonts w:ascii="Times New Roman" w:eastAsia="宋体" w:hAnsi="Times New Roman"/>
          <w:sz w:val="28"/>
          <w:szCs w:val="36"/>
        </w:rPr>
        <w:t>月</w:t>
      </w:r>
      <w:r>
        <w:rPr>
          <w:rFonts w:ascii="Times New Roman" w:eastAsia="宋体" w:hAnsi="Times New Roman" w:hint="eastAsia"/>
          <w:sz w:val="28"/>
          <w:szCs w:val="36"/>
        </w:rPr>
        <w:t>14</w:t>
      </w:r>
      <w:r>
        <w:rPr>
          <w:rFonts w:ascii="Times New Roman" w:eastAsia="宋体" w:hAnsi="Times New Roman"/>
          <w:sz w:val="28"/>
          <w:szCs w:val="36"/>
        </w:rPr>
        <w:t>日</w:t>
      </w:r>
      <w:r>
        <w:rPr>
          <w:rFonts w:ascii="Times New Roman" w:eastAsia="宋体" w:hAnsi="Times New Roman" w:hint="eastAsia"/>
          <w:sz w:val="28"/>
          <w:szCs w:val="36"/>
        </w:rPr>
        <w:t>下午</w:t>
      </w:r>
      <w:r>
        <w:rPr>
          <w:rFonts w:ascii="Times New Roman" w:eastAsia="宋体" w:hAnsi="Times New Roman" w:hint="eastAsia"/>
          <w:sz w:val="28"/>
          <w:szCs w:val="36"/>
        </w:rPr>
        <w:t>14:30</w:t>
      </w:r>
      <w:r>
        <w:rPr>
          <w:rFonts w:ascii="Times New Roman" w:eastAsia="宋体" w:hAnsi="Times New Roman" w:hint="eastAsia"/>
          <w:sz w:val="28"/>
          <w:szCs w:val="36"/>
        </w:rPr>
        <w:t>时</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hint="eastAsia"/>
          <w:sz w:val="28"/>
          <w:szCs w:val="36"/>
        </w:rPr>
        <w:t>2</w:t>
      </w:r>
      <w:r>
        <w:rPr>
          <w:rFonts w:ascii="Times New Roman" w:eastAsia="宋体" w:hAnsi="Times New Roman" w:hint="eastAsia"/>
          <w:sz w:val="28"/>
          <w:szCs w:val="36"/>
        </w:rPr>
        <w:t>）投标文件递交截止日期：</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sz w:val="28"/>
          <w:szCs w:val="36"/>
        </w:rPr>
        <w:t>9</w:t>
      </w:r>
      <w:r>
        <w:rPr>
          <w:rFonts w:ascii="Times New Roman" w:eastAsia="宋体" w:hAnsi="Times New Roman"/>
          <w:sz w:val="28"/>
          <w:szCs w:val="36"/>
        </w:rPr>
        <w:t>月</w:t>
      </w:r>
      <w:r>
        <w:rPr>
          <w:rFonts w:ascii="Times New Roman" w:eastAsia="宋体" w:hAnsi="Times New Roman" w:hint="eastAsia"/>
          <w:sz w:val="28"/>
          <w:szCs w:val="36"/>
        </w:rPr>
        <w:t>14</w:t>
      </w:r>
      <w:r>
        <w:rPr>
          <w:rFonts w:ascii="Times New Roman" w:eastAsia="宋体" w:hAnsi="Times New Roman"/>
          <w:sz w:val="28"/>
          <w:szCs w:val="36"/>
        </w:rPr>
        <w:t>日</w:t>
      </w:r>
      <w:r>
        <w:rPr>
          <w:rFonts w:ascii="Times New Roman" w:eastAsia="宋体" w:hAnsi="Times New Roman" w:hint="eastAsia"/>
          <w:sz w:val="28"/>
          <w:szCs w:val="36"/>
        </w:rPr>
        <w:t>上午</w:t>
      </w:r>
      <w:r>
        <w:rPr>
          <w:rFonts w:ascii="Times New Roman" w:eastAsia="宋体" w:hAnsi="Times New Roman" w:hint="eastAsia"/>
          <w:sz w:val="28"/>
          <w:szCs w:val="36"/>
        </w:rPr>
        <w:t>14:30</w:t>
      </w:r>
      <w:r>
        <w:rPr>
          <w:rFonts w:ascii="Times New Roman" w:eastAsia="宋体" w:hAnsi="Times New Roman" w:hint="eastAsia"/>
          <w:sz w:val="28"/>
          <w:szCs w:val="36"/>
        </w:rPr>
        <w:t>前</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lastRenderedPageBreak/>
        <w:t>（</w:t>
      </w:r>
      <w:r>
        <w:rPr>
          <w:rFonts w:ascii="Times New Roman" w:eastAsia="宋体" w:hAnsi="Times New Roman"/>
          <w:sz w:val="28"/>
          <w:szCs w:val="36"/>
        </w:rPr>
        <w:t>3</w:t>
      </w:r>
      <w:r>
        <w:rPr>
          <w:rFonts w:ascii="Times New Roman" w:eastAsia="宋体" w:hAnsi="Times New Roman" w:hint="eastAsia"/>
          <w:sz w:val="28"/>
          <w:szCs w:val="36"/>
        </w:rPr>
        <w:t>）投标报名所需要提供文件：详见招标文件。</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4</w:t>
      </w:r>
      <w:r>
        <w:rPr>
          <w:rFonts w:ascii="Times New Roman" w:eastAsia="宋体" w:hAnsi="Times New Roman" w:hint="eastAsia"/>
          <w:sz w:val="28"/>
          <w:szCs w:val="36"/>
        </w:rPr>
        <w:t>）投标文件提交方式：投标文件递交截止日期前邮寄或者开标当天自行携带。</w:t>
      </w:r>
    </w:p>
    <w:p>
      <w:pPr>
        <w:spacing w:line="360" w:lineRule="auto"/>
        <w:ind w:firstLineChars="200" w:firstLine="560"/>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hint="eastAsia"/>
          <w:sz w:val="28"/>
          <w:szCs w:val="36"/>
        </w:rPr>
        <w:t>5</w:t>
      </w:r>
      <w:r>
        <w:rPr>
          <w:rFonts w:ascii="Times New Roman" w:eastAsia="宋体" w:hAnsi="Times New Roman" w:hint="eastAsia"/>
          <w:sz w:val="28"/>
          <w:szCs w:val="36"/>
        </w:rPr>
        <w:t>）邮箱（邮寄）地址：</w:t>
      </w:r>
      <w:r>
        <w:rPr>
          <w:rFonts w:ascii="Times New Roman" w:eastAsia="宋体" w:hAnsi="Times New Roman" w:hint="eastAsia"/>
          <w:sz w:val="28"/>
          <w:szCs w:val="36"/>
        </w:rPr>
        <w:t>pan</w:t>
      </w:r>
      <w:r>
        <w:rPr>
          <w:rFonts w:ascii="Times New Roman" w:eastAsia="宋体" w:hAnsi="Times New Roman"/>
          <w:sz w:val="28"/>
          <w:szCs w:val="36"/>
        </w:rPr>
        <w:t>gxy@sz-expressway.com</w:t>
      </w:r>
      <w:r>
        <w:rPr>
          <w:rFonts w:ascii="Times New Roman" w:eastAsia="宋体" w:hAnsi="Times New Roman" w:hint="eastAsia"/>
          <w:sz w:val="28"/>
          <w:szCs w:val="36"/>
        </w:rPr>
        <w:t>：</w:t>
      </w:r>
    </w:p>
    <w:p>
      <w:pPr>
        <w:spacing w:line="360" w:lineRule="auto"/>
        <w:ind w:firstLineChars="200" w:firstLine="560"/>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hint="eastAsia"/>
          <w:sz w:val="28"/>
          <w:szCs w:val="36"/>
        </w:rPr>
        <w:t>6</w:t>
      </w:r>
      <w:r>
        <w:rPr>
          <w:rFonts w:ascii="Times New Roman" w:eastAsia="宋体" w:hAnsi="Times New Roman" w:hint="eastAsia"/>
          <w:sz w:val="28"/>
          <w:szCs w:val="36"/>
        </w:rPr>
        <w:t>）投标文件要求：详见招标文件。</w:t>
      </w:r>
    </w:p>
    <w:p>
      <w:pPr>
        <w:spacing w:line="360" w:lineRule="auto"/>
        <w:jc w:val="left"/>
        <w:rPr>
          <w:rFonts w:ascii="宋体" w:eastAsia="宋体" w:hAnsi="宋体"/>
          <w:b/>
          <w:sz w:val="36"/>
          <w:szCs w:val="36"/>
        </w:rPr>
      </w:pPr>
      <w:r>
        <w:rPr>
          <w:rFonts w:ascii="宋体" w:eastAsia="宋体" w:hAnsi="宋体" w:hint="eastAsia"/>
          <w:b/>
          <w:sz w:val="36"/>
          <w:szCs w:val="36"/>
        </w:rPr>
        <w:t>三、资格审查文件相关要求</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详细内容见招标文件，如有内容与招标文件相冲突，请以招标文件的内容为准。</w:t>
      </w:r>
    </w:p>
    <w:p>
      <w:pPr>
        <w:spacing w:line="360" w:lineRule="auto"/>
        <w:jc w:val="left"/>
        <w:rPr>
          <w:rFonts w:ascii="宋体" w:eastAsia="宋体" w:hAnsi="宋体"/>
          <w:b/>
          <w:sz w:val="36"/>
          <w:szCs w:val="36"/>
        </w:rPr>
      </w:pPr>
      <w:r>
        <w:rPr>
          <w:rFonts w:ascii="宋体" w:eastAsia="宋体" w:hAnsi="宋体" w:hint="eastAsia"/>
          <w:b/>
          <w:sz w:val="36"/>
          <w:szCs w:val="36"/>
        </w:rPr>
        <w:t>四、招标人联系方式</w:t>
      </w:r>
    </w:p>
    <w:p>
      <w:pPr>
        <w:spacing w:line="360" w:lineRule="auto"/>
        <w:ind w:firstLineChars="200" w:firstLine="562"/>
        <w:rPr>
          <w:rFonts w:ascii="Times New Roman" w:eastAsia="宋体" w:hAnsi="Times New Roman"/>
          <w:b/>
          <w:sz w:val="28"/>
          <w:szCs w:val="36"/>
        </w:rPr>
      </w:pPr>
      <w:r>
        <w:rPr>
          <w:rFonts w:ascii="Times New Roman" w:eastAsia="宋体" w:hAnsi="Times New Roman" w:hint="eastAsia"/>
          <w:b/>
          <w:sz w:val="28"/>
          <w:szCs w:val="36"/>
        </w:rPr>
        <w:t>1</w:t>
      </w:r>
      <w:r>
        <w:rPr>
          <w:rFonts w:ascii="Times New Roman" w:eastAsia="宋体" w:hAnsi="Times New Roman"/>
          <w:b/>
          <w:sz w:val="28"/>
          <w:szCs w:val="36"/>
        </w:rPr>
        <w:t>.</w:t>
      </w:r>
      <w:r>
        <w:rPr>
          <w:rFonts w:ascii="Times New Roman" w:eastAsia="宋体" w:hAnsi="Times New Roman" w:hint="eastAsia"/>
          <w:b/>
          <w:sz w:val="28"/>
          <w:szCs w:val="36"/>
        </w:rPr>
        <w:t>招标人：</w:t>
      </w:r>
      <w:r>
        <w:rPr>
          <w:rFonts w:ascii="Times New Roman" w:eastAsia="宋体" w:hAnsi="Times New Roman" w:hint="eastAsia"/>
          <w:sz w:val="28"/>
          <w:szCs w:val="36"/>
        </w:rPr>
        <w:t>深圳高速公路股份有限公司</w:t>
      </w:r>
    </w:p>
    <w:p>
      <w:pPr>
        <w:spacing w:line="360" w:lineRule="auto"/>
        <w:ind w:firstLineChars="200" w:firstLine="562"/>
        <w:rPr>
          <w:rFonts w:ascii="Times New Roman" w:eastAsia="宋体" w:hAnsi="Times New Roman"/>
          <w:sz w:val="28"/>
          <w:szCs w:val="36"/>
        </w:rPr>
      </w:pPr>
      <w:r>
        <w:rPr>
          <w:rFonts w:ascii="Times New Roman" w:eastAsia="宋体" w:hAnsi="Times New Roman" w:hint="eastAsia"/>
          <w:b/>
          <w:sz w:val="28"/>
          <w:szCs w:val="36"/>
        </w:rPr>
        <w:t>2</w:t>
      </w:r>
      <w:r>
        <w:rPr>
          <w:rFonts w:ascii="Times New Roman" w:eastAsia="宋体" w:hAnsi="Times New Roman"/>
          <w:b/>
          <w:sz w:val="28"/>
          <w:szCs w:val="36"/>
        </w:rPr>
        <w:t>.</w:t>
      </w:r>
      <w:r>
        <w:rPr>
          <w:rFonts w:ascii="Times New Roman" w:eastAsia="宋体" w:hAnsi="Times New Roman" w:hint="eastAsia"/>
          <w:b/>
          <w:sz w:val="28"/>
          <w:szCs w:val="36"/>
        </w:rPr>
        <w:t>地</w:t>
      </w:r>
      <w:r>
        <w:rPr>
          <w:rFonts w:ascii="Times New Roman" w:eastAsia="宋体" w:hAnsi="Times New Roman" w:hint="eastAsia"/>
          <w:b/>
          <w:sz w:val="28"/>
          <w:szCs w:val="36"/>
        </w:rPr>
        <w:t xml:space="preserve"> </w:t>
      </w:r>
      <w:r>
        <w:rPr>
          <w:rFonts w:ascii="Times New Roman" w:eastAsia="宋体" w:hAnsi="Times New Roman"/>
          <w:b/>
          <w:sz w:val="28"/>
          <w:szCs w:val="36"/>
        </w:rPr>
        <w:t xml:space="preserve"> </w:t>
      </w:r>
      <w:r>
        <w:rPr>
          <w:rFonts w:ascii="Times New Roman" w:eastAsia="宋体" w:hAnsi="Times New Roman" w:hint="eastAsia"/>
          <w:b/>
          <w:sz w:val="28"/>
          <w:szCs w:val="36"/>
        </w:rPr>
        <w:t>址：</w:t>
      </w:r>
      <w:r>
        <w:rPr>
          <w:rFonts w:ascii="Times New Roman" w:eastAsia="宋体" w:hAnsi="Times New Roman" w:hint="eastAsia"/>
          <w:sz w:val="28"/>
          <w:szCs w:val="36"/>
        </w:rPr>
        <w:t>广东省深圳市江苏大厦</w:t>
      </w:r>
    </w:p>
    <w:p>
      <w:pPr>
        <w:spacing w:line="360" w:lineRule="auto"/>
        <w:ind w:firstLineChars="200" w:firstLine="562"/>
        <w:rPr>
          <w:rFonts w:ascii="Times New Roman" w:eastAsia="宋体" w:hAnsi="Times New Roman"/>
          <w:sz w:val="28"/>
          <w:szCs w:val="36"/>
        </w:rPr>
      </w:pPr>
      <w:r>
        <w:rPr>
          <w:rFonts w:ascii="Times New Roman" w:eastAsia="宋体" w:hAnsi="Times New Roman"/>
          <w:b/>
          <w:sz w:val="28"/>
          <w:szCs w:val="36"/>
        </w:rPr>
        <w:t>3.</w:t>
      </w:r>
      <w:r>
        <w:rPr>
          <w:rFonts w:ascii="Times New Roman" w:eastAsia="宋体" w:hAnsi="Times New Roman" w:hint="eastAsia"/>
          <w:b/>
          <w:sz w:val="28"/>
          <w:szCs w:val="36"/>
        </w:rPr>
        <w:t>联系人：</w:t>
      </w:r>
      <w:r>
        <w:rPr>
          <w:rFonts w:ascii="Times New Roman" w:eastAsia="宋体" w:hAnsi="Times New Roman" w:hint="eastAsia"/>
          <w:sz w:val="28"/>
          <w:szCs w:val="36"/>
        </w:rPr>
        <w:t>庞星宇</w:t>
      </w:r>
    </w:p>
    <w:p>
      <w:pPr>
        <w:spacing w:line="360" w:lineRule="auto"/>
        <w:ind w:firstLineChars="200" w:firstLine="562"/>
        <w:rPr>
          <w:rFonts w:ascii="Times New Roman" w:eastAsia="宋体" w:hAnsi="Times New Roman"/>
          <w:sz w:val="28"/>
          <w:szCs w:val="36"/>
        </w:rPr>
      </w:pPr>
      <w:r>
        <w:rPr>
          <w:rFonts w:ascii="Times New Roman" w:eastAsia="宋体" w:hAnsi="Times New Roman" w:hint="eastAsia"/>
          <w:b/>
          <w:sz w:val="28"/>
          <w:szCs w:val="36"/>
        </w:rPr>
        <w:t>4</w:t>
      </w:r>
      <w:r>
        <w:rPr>
          <w:rFonts w:ascii="Times New Roman" w:eastAsia="宋体" w:hAnsi="Times New Roman"/>
          <w:b/>
          <w:sz w:val="28"/>
          <w:szCs w:val="36"/>
        </w:rPr>
        <w:t>.</w:t>
      </w:r>
      <w:r>
        <w:rPr>
          <w:rFonts w:ascii="Times New Roman" w:eastAsia="宋体" w:hAnsi="Times New Roman" w:hint="eastAsia"/>
          <w:b/>
          <w:sz w:val="28"/>
          <w:szCs w:val="36"/>
        </w:rPr>
        <w:t>联系方式：</w:t>
      </w:r>
      <w:r>
        <w:rPr>
          <w:rFonts w:ascii="Times New Roman" w:eastAsia="宋体" w:hAnsi="Times New Roman" w:hint="eastAsia"/>
          <w:sz w:val="28"/>
          <w:szCs w:val="36"/>
        </w:rPr>
        <w:t>0</w:t>
      </w:r>
      <w:r>
        <w:rPr>
          <w:rFonts w:ascii="Times New Roman" w:eastAsia="宋体" w:hAnsi="Times New Roman"/>
          <w:sz w:val="28"/>
          <w:szCs w:val="36"/>
        </w:rPr>
        <w:t>755</w:t>
      </w:r>
      <w:r>
        <w:rPr>
          <w:rFonts w:ascii="Times New Roman" w:eastAsia="宋体" w:hAnsi="Times New Roman" w:hint="eastAsia"/>
          <w:sz w:val="28"/>
          <w:szCs w:val="36"/>
        </w:rPr>
        <w:t>-80853507</w:t>
      </w:r>
      <w:r>
        <w:rPr>
          <w:rFonts w:ascii="Times New Roman" w:eastAsia="宋体" w:hAnsi="Times New Roman" w:hint="eastAsia"/>
          <w:sz w:val="28"/>
          <w:szCs w:val="36"/>
        </w:rPr>
        <w:t>、</w:t>
      </w:r>
      <w:r>
        <w:rPr>
          <w:rFonts w:ascii="Times New Roman" w:eastAsia="宋体" w:hAnsi="Times New Roman" w:hint="eastAsia"/>
          <w:sz w:val="28"/>
          <w:szCs w:val="36"/>
        </w:rPr>
        <w:t>18520817943</w:t>
      </w: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cs="Times New Roman"/>
        </w:rPr>
      </w:pPr>
    </w:p>
    <w:p>
      <w:pPr>
        <w:rPr>
          <w:rFonts w:ascii="Times New Roman" w:eastAsia="宋体" w:hAnsi="Times New Roman" w:cs="Times New Roman"/>
        </w:rPr>
      </w:pPr>
    </w:p>
    <w:p>
      <w:pPr>
        <w:rPr>
          <w:rFonts w:ascii="Times New Roman" w:eastAsia="宋体" w:hAnsi="Times New Roman" w:cs="Times New Roman"/>
        </w:rPr>
      </w:pPr>
    </w:p>
    <w:p>
      <w:pPr>
        <w:rPr>
          <w:rFonts w:ascii="Times New Roman" w:eastAsia="宋体" w:hAnsi="Times New Roman" w:cs="Times New Roman"/>
        </w:rPr>
      </w:pPr>
    </w:p>
    <w:p>
      <w:pPr>
        <w:rPr>
          <w:rFonts w:ascii="Times New Roman" w:eastAsia="宋体" w:hAnsi="Times New Roman" w:cs="Times New Roman"/>
        </w:rPr>
      </w:pPr>
    </w:p>
    <w:p>
      <w:pPr>
        <w:rPr>
          <w:rFonts w:ascii="Times New Roman" w:eastAsia="宋体" w:hAnsi="Times New Roman" w:cs="Times New Roman"/>
        </w:rPr>
      </w:pPr>
    </w:p>
    <w:p>
      <w:pPr>
        <w:rPr>
          <w:rFonts w:ascii="Times New Roman" w:eastAsia="宋体" w:hAnsi="Times New Roman" w:cs="Times New Roman"/>
        </w:rPr>
      </w:pPr>
    </w:p>
    <w:p>
      <w:pPr>
        <w:rPr>
          <w:rFonts w:ascii="Times New Roman" w:eastAsia="宋体" w:hAnsi="Times New Roman" w:cs="Times New Roman"/>
        </w:rPr>
      </w:pPr>
    </w:p>
    <w:p>
      <w:pPr>
        <w:rPr>
          <w:rFonts w:ascii="Times New Roman" w:eastAsia="宋体" w:hAnsi="Times New Roman" w:cs="Times New Roman"/>
        </w:rPr>
      </w:pPr>
    </w:p>
    <w:p>
      <w:pPr>
        <w:rPr>
          <w:rFonts w:ascii="Times New Roman" w:eastAsia="宋体" w:hAnsi="Times New Roman" w:cs="Times New Roman"/>
        </w:rPr>
      </w:pPr>
    </w:p>
    <w:p>
      <w:pPr>
        <w:rPr>
          <w:rFonts w:ascii="Times New Roman" w:eastAsia="宋体" w:hAnsi="Times New Roman" w:cs="Times New Roman"/>
        </w:rPr>
      </w:pPr>
    </w:p>
    <w:p>
      <w:pPr>
        <w:jc w:val="center"/>
        <w:rPr>
          <w:rFonts w:ascii="Times New Roman" w:eastAsia="黑体" w:hAnsi="Times New Roman" w:cs="Times New Roman"/>
          <w:sz w:val="52"/>
          <w:szCs w:val="52"/>
        </w:rPr>
      </w:pPr>
      <w:r>
        <w:rPr>
          <w:rFonts w:ascii="Times New Roman" w:eastAsia="黑体" w:hAnsi="Times New Roman" w:cs="Times New Roman"/>
          <w:sz w:val="52"/>
          <w:szCs w:val="52"/>
        </w:rPr>
        <w:t>深圳高速公路股份有限公司</w:t>
      </w:r>
    </w:p>
    <w:p>
      <w:pPr>
        <w:jc w:val="center"/>
        <w:rPr>
          <w:rFonts w:ascii="Times New Roman" w:eastAsia="宋体" w:hAnsi="Times New Roman" w:cs="Times New Roman"/>
          <w:sz w:val="32"/>
          <w:szCs w:val="32"/>
        </w:rPr>
      </w:pPr>
    </w:p>
    <w:p>
      <w:pPr>
        <w:jc w:val="center"/>
        <w:rPr>
          <w:rFonts w:ascii="Times New Roman" w:eastAsia="宋体" w:hAnsi="Times New Roman" w:cs="Times New Roman"/>
          <w:b/>
          <w:sz w:val="52"/>
          <w:szCs w:val="52"/>
        </w:rPr>
      </w:pPr>
      <w:r>
        <w:rPr>
          <w:rFonts w:ascii="Times New Roman" w:eastAsia="宋体" w:hAnsi="Times New Roman" w:cs="Times New Roman" w:hint="eastAsia"/>
          <w:b/>
          <w:sz w:val="44"/>
          <w:szCs w:val="44"/>
        </w:rPr>
        <w:t>深高速云企业邮箱建设项目</w:t>
      </w: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bCs/>
          <w:w w:val="120"/>
          <w:kern w:val="10"/>
          <w:sz w:val="84"/>
        </w:rPr>
      </w:pPr>
      <w:r>
        <w:rPr>
          <w:rFonts w:ascii="Times New Roman" w:eastAsia="宋体" w:hAnsi="Times New Roman" w:cs="Times New Roman"/>
          <w:b/>
          <w:bCs/>
          <w:w w:val="120"/>
          <w:kern w:val="10"/>
          <w:sz w:val="84"/>
        </w:rPr>
        <w:t>招标文件</w:t>
      </w: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32"/>
          <w:szCs w:val="32"/>
        </w:rPr>
      </w:pPr>
      <w:r>
        <w:rPr>
          <w:rFonts w:ascii="Times New Roman" w:eastAsia="宋体" w:hAnsi="Times New Roman" w:cs="Times New Roman"/>
          <w:b/>
          <w:sz w:val="32"/>
          <w:szCs w:val="32"/>
        </w:rPr>
        <w:t>深圳高速公路股份有限公司</w:t>
      </w:r>
    </w:p>
    <w:p>
      <w:pPr>
        <w:jc w:val="center"/>
        <w:rPr>
          <w:rFonts w:ascii="Times New Roman" w:eastAsia="宋体" w:hAnsi="Times New Roman" w:cs="Times New Roman"/>
          <w:b/>
          <w:bCs/>
          <w:sz w:val="32"/>
          <w:szCs w:val="32"/>
        </w:rPr>
      </w:pPr>
      <w:r>
        <w:rPr>
          <w:rFonts w:ascii="Times New Roman" w:eastAsia="宋体" w:hAnsi="Times New Roman" w:cs="Times New Roman" w:hint="eastAsia"/>
          <w:b/>
          <w:sz w:val="32"/>
          <w:szCs w:val="32"/>
        </w:rPr>
        <w:t>2020</w:t>
      </w:r>
      <w:r>
        <w:rPr>
          <w:rFonts w:ascii="Times New Roman" w:eastAsia="宋体" w:hAnsi="Times New Roman" w:cs="Times New Roman" w:hint="eastAsia"/>
          <w:b/>
          <w:sz w:val="32"/>
          <w:szCs w:val="32"/>
        </w:rPr>
        <w:t>年</w:t>
      </w:r>
      <w:r>
        <w:rPr>
          <w:rFonts w:ascii="Times New Roman" w:eastAsia="宋体" w:hAnsi="Times New Roman" w:cs="Times New Roman"/>
          <w:b/>
          <w:sz w:val="32"/>
          <w:szCs w:val="32"/>
        </w:rPr>
        <w:t>9</w:t>
      </w:r>
      <w:r>
        <w:rPr>
          <w:rFonts w:ascii="Times New Roman" w:eastAsia="宋体" w:hAnsi="Times New Roman" w:cs="Times New Roman" w:hint="eastAsia"/>
          <w:b/>
          <w:sz w:val="32"/>
          <w:szCs w:val="32"/>
        </w:rPr>
        <w:t>月</w:t>
      </w:r>
    </w:p>
    <w:p>
      <w:pPr>
        <w:jc w:val="center"/>
        <w:rPr>
          <w:rFonts w:ascii="Times New Roman" w:eastAsia="宋体" w:hAnsi="Times New Roman" w:cs="Times New Roman"/>
          <w:b/>
          <w:bCs/>
          <w:sz w:val="32"/>
          <w:szCs w:val="32"/>
        </w:rPr>
        <w:sectPr>
          <w:pgSz w:w="11906" w:h="16838"/>
          <w:pgMar w:top="1440" w:right="1800" w:bottom="1440" w:left="1800" w:header="851" w:footer="992" w:gutter="0"/>
          <w:cols w:space="425"/>
          <w:docGrid w:type="lines" w:linePitch="312"/>
        </w:sectPr>
      </w:pPr>
    </w:p>
    <w:p>
      <w:pPr>
        <w:pStyle w:val="1"/>
        <w:keepNext w:val="0"/>
        <w:keepLines w:val="0"/>
        <w:spacing w:beforeLines="100" w:before="312" w:afterLines="100" w:after="312" w:line="360" w:lineRule="auto"/>
        <w:jc w:val="center"/>
        <w:rPr>
          <w:rFonts w:ascii="宋体" w:hAnsi="宋体"/>
          <w:szCs w:val="21"/>
          <w:u w:val="single"/>
        </w:rPr>
      </w:pPr>
      <w:bookmarkStart w:id="4" w:name="_Toc91899869"/>
      <w:r>
        <w:rPr>
          <w:rFonts w:ascii="Times New Roman" w:eastAsia="黑体" w:hAnsi="Times New Roman" w:cs="Times New Roman" w:hint="eastAsia"/>
          <w:sz w:val="36"/>
          <w:szCs w:val="36"/>
        </w:rPr>
        <w:lastRenderedPageBreak/>
        <w:t>第一</w:t>
      </w:r>
      <w:bookmarkEnd w:id="4"/>
      <w:r>
        <w:rPr>
          <w:rFonts w:ascii="Times New Roman" w:eastAsia="黑体" w:hAnsi="Times New Roman" w:cs="Times New Roman" w:hint="eastAsia"/>
          <w:sz w:val="36"/>
          <w:szCs w:val="36"/>
        </w:rPr>
        <w:t>章</w:t>
      </w:r>
      <w:r>
        <w:rPr>
          <w:rFonts w:ascii="Times New Roman" w:eastAsia="黑体" w:hAnsi="Times New Roman" w:cs="Times New Roman" w:hint="eastAsia"/>
          <w:sz w:val="36"/>
          <w:szCs w:val="36"/>
        </w:rPr>
        <w:t xml:space="preserve"> </w:t>
      </w:r>
      <w:bookmarkStart w:id="5" w:name="_Toc91899870"/>
      <w:r>
        <w:rPr>
          <w:rFonts w:ascii="Times New Roman" w:eastAsia="黑体" w:hAnsi="Times New Roman" w:hint="eastAsia"/>
          <w:sz w:val="36"/>
          <w:szCs w:val="36"/>
        </w:rPr>
        <w:t>招标公告</w:t>
      </w:r>
    </w:p>
    <w:p>
      <w:pPr>
        <w:snapToGrid w:val="0"/>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深圳高速公路股份有限公司（以下简称“深高速”）就《深高速云企业邮箱建设项目》邀请符合条件的服务供应商参加投标。具体如下：</w:t>
      </w:r>
    </w:p>
    <w:p>
      <w:pPr>
        <w:snapToGrid w:val="0"/>
        <w:spacing w:line="360" w:lineRule="auto"/>
        <w:rPr>
          <w:rFonts w:ascii="Times New Roman" w:eastAsia="宋体" w:hAnsi="Times New Roman"/>
          <w:color w:val="000000"/>
          <w:sz w:val="24"/>
          <w:shd w:val="clear" w:color="auto" w:fill="FFFFFF"/>
        </w:rPr>
      </w:pPr>
      <w:r>
        <w:rPr>
          <w:rFonts w:ascii="Times New Roman" w:eastAsia="宋体" w:hAnsi="Times New Roman" w:cs="仿宋_GB2312" w:hint="eastAsia"/>
          <w:b/>
          <w:kern w:val="0"/>
          <w:sz w:val="24"/>
          <w:lang w:val="zh-CN"/>
        </w:rPr>
        <w:t>一、项目名称</w:t>
      </w:r>
      <w:r>
        <w:rPr>
          <w:rFonts w:ascii="Times New Roman" w:eastAsia="宋体" w:hAnsi="Times New Roman" w:cs="仿宋_GB2312" w:hint="eastAsia"/>
          <w:kern w:val="0"/>
          <w:sz w:val="24"/>
          <w:lang w:val="zh-CN"/>
        </w:rPr>
        <w:t>：</w:t>
      </w:r>
      <w:r>
        <w:rPr>
          <w:rFonts w:ascii="Times New Roman" w:eastAsia="宋体" w:hAnsi="Times New Roman" w:hint="eastAsia"/>
          <w:color w:val="000000"/>
          <w:sz w:val="24"/>
          <w:shd w:val="clear" w:color="auto" w:fill="FFFFFF"/>
        </w:rPr>
        <w:t>深高速云企业邮箱建设项目（以下简称“本项目”）。</w:t>
      </w:r>
    </w:p>
    <w:p>
      <w:pPr>
        <w:snapToGrid w:val="0"/>
        <w:spacing w:line="360" w:lineRule="auto"/>
        <w:rPr>
          <w:rFonts w:ascii="Times New Roman" w:eastAsia="宋体" w:hAnsi="Times New Roman"/>
          <w:color w:val="000000"/>
          <w:sz w:val="24"/>
          <w:shd w:val="clear" w:color="auto" w:fill="FFFFFF"/>
        </w:rPr>
      </w:pPr>
      <w:r>
        <w:rPr>
          <w:rFonts w:ascii="Times New Roman" w:eastAsia="宋体" w:hAnsi="Times New Roman" w:cs="仿宋_GB2312" w:hint="eastAsia"/>
          <w:b/>
          <w:kern w:val="0"/>
          <w:sz w:val="24"/>
          <w:lang w:val="zh-CN"/>
        </w:rPr>
        <w:t>二、</w:t>
      </w:r>
      <w:r>
        <w:rPr>
          <w:rFonts w:ascii="Times New Roman" w:eastAsia="宋体" w:hAnsi="Times New Roman" w:hint="eastAsia"/>
          <w:b/>
          <w:color w:val="000000"/>
          <w:sz w:val="24"/>
          <w:shd w:val="clear" w:color="auto" w:fill="FFFFFF"/>
        </w:rPr>
        <w:t>招标人</w:t>
      </w:r>
      <w:r>
        <w:rPr>
          <w:rFonts w:ascii="Times New Roman" w:eastAsia="宋体" w:hAnsi="Times New Roman" w:hint="eastAsia"/>
          <w:color w:val="000000"/>
          <w:sz w:val="24"/>
          <w:shd w:val="clear" w:color="auto" w:fill="FFFFFF"/>
        </w:rPr>
        <w:t>：深圳高速公路股份有限公司。</w:t>
      </w:r>
    </w:p>
    <w:p>
      <w:pPr>
        <w:snapToGrid w:val="0"/>
        <w:spacing w:line="360" w:lineRule="auto"/>
        <w:rPr>
          <w:rFonts w:ascii="Times New Roman" w:eastAsia="宋体" w:hAnsi="Times New Roman"/>
          <w:color w:val="000000"/>
          <w:sz w:val="24"/>
          <w:shd w:val="clear" w:color="auto" w:fill="FFFFFF"/>
        </w:rPr>
      </w:pPr>
      <w:r>
        <w:rPr>
          <w:rFonts w:ascii="Times New Roman" w:eastAsia="宋体" w:hAnsi="Times New Roman" w:hint="eastAsia"/>
          <w:b/>
          <w:color w:val="000000"/>
          <w:sz w:val="24"/>
          <w:shd w:val="clear" w:color="auto" w:fill="FFFFFF"/>
        </w:rPr>
        <w:t>三、招标控制价</w:t>
      </w:r>
      <w:r>
        <w:rPr>
          <w:rFonts w:ascii="Times New Roman" w:eastAsia="宋体" w:hAnsi="Times New Roman" w:hint="eastAsia"/>
          <w:color w:val="000000"/>
          <w:sz w:val="24"/>
          <w:shd w:val="clear" w:color="auto" w:fill="FFFFFF"/>
        </w:rPr>
        <w:t>：</w:t>
      </w:r>
      <w:r>
        <w:rPr>
          <w:rFonts w:ascii="Times New Roman" w:eastAsia="宋体" w:hAnsi="Times New Roman" w:hint="eastAsia"/>
          <w:b/>
          <w:color w:val="000000"/>
          <w:sz w:val="24"/>
          <w:u w:val="single"/>
          <w:shd w:val="clear" w:color="auto" w:fill="FFFFFF"/>
        </w:rPr>
        <w:t>20</w:t>
      </w:r>
      <w:r>
        <w:rPr>
          <w:rFonts w:ascii="Times New Roman" w:eastAsia="宋体" w:hAnsi="Times New Roman" w:hint="eastAsia"/>
          <w:color w:val="000000"/>
          <w:sz w:val="24"/>
          <w:shd w:val="clear" w:color="auto" w:fill="FFFFFF"/>
        </w:rPr>
        <w:t>万</w:t>
      </w:r>
    </w:p>
    <w:p>
      <w:pPr>
        <w:snapToGrid w:val="0"/>
        <w:spacing w:line="360" w:lineRule="auto"/>
        <w:rPr>
          <w:rFonts w:ascii="Times New Roman" w:eastAsia="宋体" w:hAnsi="Times New Roman" w:cs="仿宋_GB2312"/>
          <w:b/>
          <w:kern w:val="0"/>
          <w:sz w:val="24"/>
          <w:lang w:val="zh-CN"/>
        </w:rPr>
      </w:pPr>
      <w:r>
        <w:rPr>
          <w:rFonts w:ascii="Times New Roman" w:eastAsia="宋体" w:hAnsi="Times New Roman" w:cs="仿宋_GB2312" w:hint="eastAsia"/>
          <w:b/>
          <w:kern w:val="0"/>
          <w:sz w:val="24"/>
          <w:lang w:val="zh-CN"/>
        </w:rPr>
        <w:t>四、项目基本要求：</w:t>
      </w:r>
    </w:p>
    <w:p>
      <w:pPr>
        <w:spacing w:line="360" w:lineRule="auto"/>
        <w:ind w:firstLineChars="200" w:firstLine="456"/>
        <w:rPr>
          <w:rFonts w:ascii="Times New Roman" w:eastAsia="宋体" w:hAnsi="Times New Roman"/>
          <w:spacing w:val="-6"/>
          <w:sz w:val="24"/>
        </w:rPr>
      </w:pPr>
      <w:bookmarkStart w:id="6" w:name="_Hlk34829992"/>
      <w:r>
        <w:rPr>
          <w:rFonts w:ascii="Times New Roman" w:eastAsia="宋体" w:hAnsi="Times New Roman" w:hint="eastAsia"/>
          <w:spacing w:val="-6"/>
          <w:sz w:val="24"/>
        </w:rPr>
        <w:t>根据深高速信息化战略的总体要求，为提升经营能力和战略决策管控能力，全面应用信息新技术，支撑战略业务拓展和商业模式创新等相关要求，借助目前市场上成熟的云企业邮箱应用经验，在全面满足各分子公司以及公司总部各部门的个性化需求的基础上，最大程度的降低整体拥有、后期运维成本，提升系统的安全性、高可用性与稳定性。</w:t>
      </w:r>
    </w:p>
    <w:p>
      <w:pPr>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项目工期：</w:t>
      </w:r>
      <w:r>
        <w:rPr>
          <w:rFonts w:ascii="Times New Roman" w:eastAsia="宋体" w:hAnsi="Times New Roman" w:hint="eastAsia"/>
          <w:spacing w:val="-6"/>
          <w:sz w:val="24"/>
        </w:rPr>
        <w:t>10</w:t>
      </w:r>
      <w:r>
        <w:rPr>
          <w:rFonts w:ascii="Times New Roman" w:eastAsia="宋体" w:hAnsi="Times New Roman" w:hint="eastAsia"/>
          <w:spacing w:val="-6"/>
          <w:sz w:val="24"/>
        </w:rPr>
        <w:t>个工作日</w:t>
      </w:r>
      <w:r>
        <w:rPr>
          <w:rFonts w:ascii="Times New Roman" w:eastAsia="宋体" w:hAnsi="Times New Roman"/>
          <w:spacing w:val="-6"/>
          <w:sz w:val="24"/>
        </w:rPr>
        <w:t>。</w:t>
      </w:r>
    </w:p>
    <w:p>
      <w:pPr>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项目建设内容主要包括平台开通、</w:t>
      </w:r>
      <w:r>
        <w:rPr>
          <w:rFonts w:ascii="Times New Roman" w:eastAsia="宋体" w:hAnsi="Times New Roman"/>
          <w:spacing w:val="-6"/>
          <w:sz w:val="24"/>
        </w:rPr>
        <w:t>1200</w:t>
      </w:r>
      <w:r>
        <w:rPr>
          <w:rFonts w:ascii="Times New Roman" w:eastAsia="宋体" w:hAnsi="Times New Roman"/>
          <w:spacing w:val="-6"/>
          <w:sz w:val="24"/>
        </w:rPr>
        <w:t>用户许可、系统部署、系统集成、数据迁移、使用培训以及为期十年的系统维护费用等，具体内容如下：</w:t>
      </w:r>
    </w:p>
    <w:tbl>
      <w:tblPr>
        <w:tblW w:w="8364" w:type="dxa"/>
        <w:tblInd w:w="-10" w:type="dxa"/>
        <w:tblLook w:val="04A0" w:firstRow="1" w:lastRow="0" w:firstColumn="1" w:lastColumn="0" w:noHBand="0" w:noVBand="1"/>
      </w:tblPr>
      <w:tblGrid>
        <w:gridCol w:w="709"/>
        <w:gridCol w:w="1559"/>
        <w:gridCol w:w="6096"/>
      </w:tblGrid>
      <w:tr>
        <w:trPr>
          <w:trHeight w:val="285"/>
        </w:trPr>
        <w:tc>
          <w:tcPr>
            <w:tcW w:w="709" w:type="dxa"/>
            <w:tcBorders>
              <w:top w:val="single" w:sz="8" w:space="0" w:color="000000"/>
              <w:left w:val="single" w:sz="8" w:space="0" w:color="000000"/>
              <w:bottom w:val="single" w:sz="8" w:space="0" w:color="000000"/>
              <w:right w:val="single" w:sz="8" w:space="0" w:color="000000"/>
            </w:tcBorders>
            <w:shd w:val="clear" w:color="000000" w:fill="C6D9F1"/>
            <w:vAlign w:val="center"/>
            <w:hideMark/>
          </w:tcPr>
          <w:p>
            <w:pPr>
              <w:autoSpaceDE w:val="0"/>
              <w:autoSpaceDN w:val="0"/>
              <w:jc w:val="center"/>
            </w:pPr>
            <w:r>
              <w:rPr>
                <w:rFonts w:hint="eastAsia"/>
              </w:rPr>
              <w:t>序号</w:t>
            </w:r>
          </w:p>
        </w:tc>
        <w:tc>
          <w:tcPr>
            <w:tcW w:w="1559" w:type="dxa"/>
            <w:tcBorders>
              <w:top w:val="single" w:sz="8" w:space="0" w:color="000000"/>
              <w:left w:val="nil"/>
              <w:bottom w:val="single" w:sz="8" w:space="0" w:color="000000"/>
              <w:right w:val="single" w:sz="8" w:space="0" w:color="000000"/>
            </w:tcBorders>
            <w:shd w:val="clear" w:color="000000" w:fill="C6D9F1"/>
            <w:vAlign w:val="center"/>
            <w:hideMark/>
          </w:tcPr>
          <w:p>
            <w:pPr>
              <w:autoSpaceDE w:val="0"/>
              <w:autoSpaceDN w:val="0"/>
              <w:jc w:val="center"/>
            </w:pPr>
            <w:r>
              <w:rPr>
                <w:rFonts w:hint="eastAsia"/>
              </w:rPr>
              <w:t>主要内容</w:t>
            </w:r>
          </w:p>
        </w:tc>
        <w:tc>
          <w:tcPr>
            <w:tcW w:w="6096" w:type="dxa"/>
            <w:tcBorders>
              <w:top w:val="single" w:sz="8" w:space="0" w:color="000000"/>
              <w:left w:val="nil"/>
              <w:bottom w:val="single" w:sz="8" w:space="0" w:color="000000"/>
              <w:right w:val="single" w:sz="8" w:space="0" w:color="000000"/>
            </w:tcBorders>
            <w:shd w:val="clear" w:color="000000" w:fill="C6D9F1"/>
            <w:vAlign w:val="center"/>
            <w:hideMark/>
          </w:tcPr>
          <w:p>
            <w:pPr>
              <w:autoSpaceDE w:val="0"/>
              <w:autoSpaceDN w:val="0"/>
              <w:ind w:firstLineChars="900" w:firstLine="1890"/>
            </w:pPr>
            <w:r>
              <w:rPr>
                <w:rFonts w:hint="eastAsia"/>
              </w:rPr>
              <w:t>详细说明</w:t>
            </w:r>
          </w:p>
        </w:tc>
      </w:tr>
      <w:tr>
        <w:trPr>
          <w:trHeight w:val="738"/>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t>1</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开通企业邮箱</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开通企业邮箱管理系统并实现技术规范书中的所有功能(提供1200用户10年邮件维保服务</w:t>
            </w:r>
            <w:r>
              <w:t>)</w:t>
            </w:r>
          </w:p>
        </w:tc>
      </w:tr>
      <w:tr>
        <w:trPr>
          <w:trHeight w:val="70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t>2</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基础信息同步</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负责导出原</w:t>
            </w:r>
            <w:proofErr w:type="spellStart"/>
            <w:r>
              <w:rPr>
                <w:rFonts w:hint="eastAsia"/>
              </w:rPr>
              <w:t>C</w:t>
            </w:r>
            <w:r>
              <w:t>oremail</w:t>
            </w:r>
            <w:proofErr w:type="spellEnd"/>
            <w:r>
              <w:rPr>
                <w:rFonts w:hint="eastAsia"/>
              </w:rPr>
              <w:t>账号及组织架构等信息并导入企业邮箱中</w:t>
            </w:r>
          </w:p>
        </w:tc>
      </w:tr>
      <w:tr>
        <w:trPr>
          <w:trHeight w:val="7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t>3</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集成实施</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完成与</w:t>
            </w:r>
            <w:r>
              <w:t xml:space="preserve">深高速OA </w:t>
            </w:r>
            <w:r>
              <w:rPr>
                <w:rFonts w:hint="eastAsia"/>
              </w:rPr>
              <w:t>、</w:t>
            </w:r>
            <w:r>
              <w:t>AD域以及企业微信的集成实施，实现单点登录、组织架构同步、通讯录同步、用户自动新增、未读邮件提醒等功能</w:t>
            </w:r>
            <w:r>
              <w:rPr>
                <w:rFonts w:hint="eastAsia"/>
              </w:rPr>
              <w:t>，</w:t>
            </w:r>
            <w:r>
              <w:rPr>
                <w:rFonts w:hint="eastAsia"/>
              </w:rPr>
              <w:t>集成主件的开发与采购，</w:t>
            </w:r>
            <w:r>
              <w:t>系统具有完善的二次开发接口和API，支持</w:t>
            </w:r>
            <w:r>
              <w:rPr>
                <w:rFonts w:hint="eastAsia"/>
              </w:rPr>
              <w:t>后续</w:t>
            </w:r>
            <w:r>
              <w:t>与深高速各类业务系统的集成</w:t>
            </w:r>
          </w:p>
        </w:tc>
      </w:tr>
      <w:tr>
        <w:trPr>
          <w:trHeight w:val="752"/>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t>4</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关键数据迁移</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将历史邮件从</w:t>
            </w:r>
            <w:proofErr w:type="spellStart"/>
            <w:r>
              <w:rPr>
                <w:rFonts w:hint="eastAsia"/>
              </w:rPr>
              <w:t>C</w:t>
            </w:r>
            <w:r>
              <w:t>oremail</w:t>
            </w:r>
            <w:proofErr w:type="spellEnd"/>
            <w:r>
              <w:rPr>
                <w:rFonts w:hint="eastAsia"/>
              </w:rPr>
              <w:t>无缝迁移至新企业邮箱</w:t>
            </w:r>
          </w:p>
        </w:tc>
      </w:tr>
      <w:tr>
        <w:trPr>
          <w:trHeight w:val="7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pPr>
              <w:autoSpaceDE w:val="0"/>
              <w:autoSpaceDN w:val="0"/>
              <w:jc w:val="center"/>
            </w:pPr>
            <w:r>
              <w:rPr>
                <w:rFonts w:hint="eastAsia"/>
              </w:rPr>
              <w:t>5</w:t>
            </w:r>
          </w:p>
        </w:tc>
        <w:tc>
          <w:tcPr>
            <w:tcW w:w="1559"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技术培训</w:t>
            </w:r>
          </w:p>
        </w:tc>
        <w:tc>
          <w:tcPr>
            <w:tcW w:w="6096" w:type="dxa"/>
            <w:tcBorders>
              <w:top w:val="nil"/>
              <w:left w:val="nil"/>
              <w:bottom w:val="single" w:sz="8" w:space="0" w:color="000000"/>
              <w:right w:val="single" w:sz="8" w:space="0" w:color="000000"/>
            </w:tcBorders>
            <w:shd w:val="clear" w:color="auto" w:fill="auto"/>
            <w:vAlign w:val="center"/>
            <w:hideMark/>
          </w:tcPr>
          <w:p>
            <w:pPr>
              <w:autoSpaceDE w:val="0"/>
              <w:autoSpaceDN w:val="0"/>
            </w:pPr>
            <w:r>
              <w:rPr>
                <w:rFonts w:hint="eastAsia"/>
              </w:rPr>
              <w:t>培训指导企业邮箱的后台管理和日常操作，并输出各类操作文档</w:t>
            </w:r>
          </w:p>
        </w:tc>
      </w:tr>
    </w:tbl>
    <w:bookmarkEnd w:id="6"/>
    <w:p>
      <w:pPr>
        <w:shd w:val="clear" w:color="auto" w:fill="FFFFFF"/>
        <w:spacing w:line="360" w:lineRule="auto"/>
        <w:ind w:firstLineChars="200" w:firstLine="482"/>
        <w:rPr>
          <w:rFonts w:ascii="Times New Roman" w:eastAsia="宋体" w:hAnsi="Times New Roman" w:cs="仿宋_GB2312"/>
          <w:b/>
          <w:kern w:val="0"/>
          <w:sz w:val="24"/>
          <w:lang w:val="zh-CN"/>
        </w:rPr>
      </w:pPr>
      <w:r>
        <w:rPr>
          <w:rFonts w:ascii="Times New Roman" w:eastAsia="宋体" w:hAnsi="Times New Roman" w:cs="仿宋_GB2312" w:hint="eastAsia"/>
          <w:b/>
          <w:kern w:val="0"/>
          <w:sz w:val="24"/>
          <w:lang w:val="zh-CN"/>
        </w:rPr>
        <w:t>五、合格的投标人应具备的资格要求：</w:t>
      </w:r>
    </w:p>
    <w:p>
      <w:pPr>
        <w:pStyle w:val="aff4"/>
        <w:numPr>
          <w:ilvl w:val="0"/>
          <w:numId w:val="4"/>
        </w:numPr>
        <w:snapToGrid w:val="0"/>
        <w:spacing w:line="360" w:lineRule="auto"/>
        <w:ind w:left="851" w:firstLineChars="0" w:hanging="709"/>
        <w:rPr>
          <w:rFonts w:ascii="Times New Roman" w:eastAsia="宋体" w:hAnsi="Times New Roman"/>
          <w:color w:val="000000"/>
          <w:sz w:val="24"/>
          <w:shd w:val="clear" w:color="auto" w:fill="FFFFFF"/>
        </w:rPr>
      </w:pPr>
      <w:r>
        <w:rPr>
          <w:rFonts w:ascii="Times New Roman" w:eastAsia="宋体" w:hAnsi="Times New Roman"/>
          <w:color w:val="000000"/>
          <w:sz w:val="24"/>
          <w:shd w:val="clear" w:color="auto" w:fill="FFFFFF"/>
        </w:rPr>
        <w:t>在中华人民共和国境内注册，具有独立承担民事责任的能力和经营许可，向招标人提供货物和服务的法人或其他组织</w:t>
      </w:r>
      <w:r>
        <w:rPr>
          <w:rFonts w:ascii="Times New Roman" w:eastAsia="宋体" w:hAnsi="Times New Roman" w:hint="eastAsia"/>
          <w:color w:val="000000"/>
          <w:sz w:val="24"/>
          <w:shd w:val="clear" w:color="auto" w:fill="FFFFFF"/>
        </w:rPr>
        <w:t>，</w:t>
      </w:r>
      <w:r>
        <w:rPr>
          <w:rFonts w:ascii="Times New Roman" w:eastAsia="宋体" w:hAnsi="Times New Roman"/>
          <w:color w:val="000000"/>
          <w:sz w:val="24"/>
          <w:shd w:val="clear" w:color="auto" w:fill="FFFFFF"/>
        </w:rPr>
        <w:t>注册资金不少于</w:t>
      </w:r>
      <w:r>
        <w:rPr>
          <w:rFonts w:ascii="Times New Roman" w:eastAsia="宋体" w:hAnsi="Times New Roman"/>
          <w:color w:val="000000"/>
          <w:sz w:val="24"/>
          <w:shd w:val="clear" w:color="auto" w:fill="FFFFFF"/>
        </w:rPr>
        <w:t>100</w:t>
      </w:r>
      <w:r>
        <w:rPr>
          <w:rFonts w:ascii="Times New Roman" w:eastAsia="宋体" w:hAnsi="Times New Roman"/>
          <w:color w:val="000000"/>
          <w:sz w:val="24"/>
          <w:shd w:val="clear" w:color="auto" w:fill="FFFFFF"/>
        </w:rPr>
        <w:t>万</w:t>
      </w:r>
      <w:r>
        <w:rPr>
          <w:rFonts w:ascii="Times New Roman" w:eastAsia="宋体" w:hAnsi="Times New Roman" w:hint="eastAsia"/>
          <w:color w:val="000000"/>
          <w:sz w:val="24"/>
          <w:shd w:val="clear" w:color="auto" w:fill="FFFFFF"/>
        </w:rPr>
        <w:t>。</w:t>
      </w:r>
    </w:p>
    <w:p>
      <w:pPr>
        <w:pStyle w:val="aff4"/>
        <w:numPr>
          <w:ilvl w:val="0"/>
          <w:numId w:val="4"/>
        </w:numPr>
        <w:snapToGrid w:val="0"/>
        <w:spacing w:line="360" w:lineRule="auto"/>
        <w:ind w:left="851" w:firstLineChars="0" w:hanging="709"/>
        <w:rPr>
          <w:rFonts w:ascii="Times New Roman" w:eastAsia="宋体" w:hAnsi="Times New Roman"/>
          <w:color w:val="000000"/>
          <w:sz w:val="24"/>
          <w:shd w:val="clear" w:color="auto" w:fill="FFFFFF"/>
        </w:rPr>
      </w:pPr>
      <w:r>
        <w:rPr>
          <w:rFonts w:ascii="Times New Roman" w:eastAsia="宋体" w:hAnsi="Times New Roman" w:hint="eastAsia"/>
          <w:color w:val="000000"/>
          <w:sz w:val="24"/>
          <w:shd w:val="clear" w:color="auto" w:fill="FFFFFF"/>
        </w:rPr>
        <w:lastRenderedPageBreak/>
        <w:t>投标人必须具有良好的银行资信和商业信誉，没有违法、违约记录，不处于被责令停业，财产被接管、冻结、破产等非正常经营状态。</w:t>
      </w:r>
    </w:p>
    <w:p>
      <w:pPr>
        <w:pStyle w:val="aff4"/>
        <w:numPr>
          <w:ilvl w:val="0"/>
          <w:numId w:val="4"/>
        </w:numPr>
        <w:snapToGrid w:val="0"/>
        <w:spacing w:line="360" w:lineRule="auto"/>
        <w:ind w:left="851" w:firstLineChars="0" w:hanging="709"/>
        <w:rPr>
          <w:rFonts w:ascii="Times New Roman" w:eastAsia="宋体" w:hAnsi="Times New Roman"/>
          <w:sz w:val="24"/>
          <w:shd w:val="clear" w:color="auto" w:fill="FFFFFF"/>
        </w:rPr>
      </w:pPr>
      <w:r>
        <w:rPr>
          <w:rFonts w:ascii="Times New Roman" w:eastAsia="宋体" w:hAnsi="Times New Roman" w:hint="eastAsia"/>
          <w:sz w:val="24"/>
          <w:shd w:val="clear" w:color="auto" w:fill="FFFFFF"/>
        </w:rPr>
        <w:t>投标人近</w:t>
      </w:r>
      <w:r>
        <w:rPr>
          <w:rFonts w:ascii="Times New Roman" w:eastAsia="宋体" w:hAnsi="Times New Roman"/>
          <w:sz w:val="24"/>
          <w:shd w:val="clear" w:color="auto" w:fill="FFFFFF"/>
        </w:rPr>
        <w:t>3</w:t>
      </w:r>
      <w:r>
        <w:rPr>
          <w:rFonts w:ascii="Times New Roman" w:eastAsia="宋体" w:hAnsi="Times New Roman"/>
          <w:sz w:val="24"/>
          <w:shd w:val="clear" w:color="auto" w:fill="FFFFFF"/>
        </w:rPr>
        <w:t>年（</w:t>
      </w:r>
      <w:r>
        <w:rPr>
          <w:rFonts w:ascii="Times New Roman" w:eastAsia="宋体" w:hAnsi="Times New Roman"/>
          <w:sz w:val="24"/>
          <w:shd w:val="clear" w:color="auto" w:fill="FFFFFF"/>
        </w:rPr>
        <w:t>2017</w:t>
      </w:r>
      <w:r>
        <w:rPr>
          <w:rFonts w:ascii="Times New Roman" w:eastAsia="宋体" w:hAnsi="Times New Roman"/>
          <w:sz w:val="24"/>
          <w:shd w:val="clear" w:color="auto" w:fill="FFFFFF"/>
        </w:rPr>
        <w:t>年</w:t>
      </w:r>
      <w:r>
        <w:rPr>
          <w:rFonts w:ascii="Times New Roman" w:eastAsia="宋体" w:hAnsi="Times New Roman" w:hint="eastAsia"/>
          <w:sz w:val="24"/>
          <w:shd w:val="clear" w:color="auto" w:fill="FFFFFF"/>
        </w:rPr>
        <w:t>9</w:t>
      </w:r>
      <w:r>
        <w:rPr>
          <w:rFonts w:ascii="Times New Roman" w:eastAsia="宋体" w:hAnsi="Times New Roman"/>
          <w:sz w:val="24"/>
          <w:shd w:val="clear" w:color="auto" w:fill="FFFFFF"/>
        </w:rPr>
        <w:t>月</w:t>
      </w:r>
      <w:r>
        <w:rPr>
          <w:rFonts w:ascii="Times New Roman" w:eastAsia="宋体" w:hAnsi="Times New Roman"/>
          <w:sz w:val="24"/>
          <w:shd w:val="clear" w:color="auto" w:fill="FFFFFF"/>
        </w:rPr>
        <w:t>1</w:t>
      </w:r>
      <w:r>
        <w:rPr>
          <w:rFonts w:ascii="Times New Roman" w:eastAsia="宋体" w:hAnsi="Times New Roman"/>
          <w:sz w:val="24"/>
          <w:shd w:val="clear" w:color="auto" w:fill="FFFFFF"/>
        </w:rPr>
        <w:t>日至</w:t>
      </w:r>
      <w:r>
        <w:rPr>
          <w:rFonts w:ascii="Times New Roman" w:eastAsia="宋体" w:hAnsi="Times New Roman"/>
          <w:sz w:val="24"/>
          <w:shd w:val="clear" w:color="auto" w:fill="FFFFFF"/>
        </w:rPr>
        <w:t>2020</w:t>
      </w:r>
      <w:r>
        <w:rPr>
          <w:rFonts w:ascii="Times New Roman" w:eastAsia="宋体" w:hAnsi="Times New Roman"/>
          <w:sz w:val="24"/>
          <w:shd w:val="clear" w:color="auto" w:fill="FFFFFF"/>
        </w:rPr>
        <w:t>年</w:t>
      </w:r>
      <w:r>
        <w:rPr>
          <w:rFonts w:ascii="Times New Roman" w:eastAsia="宋体" w:hAnsi="Times New Roman" w:hint="eastAsia"/>
          <w:sz w:val="24"/>
          <w:shd w:val="clear" w:color="auto" w:fill="FFFFFF"/>
        </w:rPr>
        <w:t>9</w:t>
      </w:r>
      <w:r>
        <w:rPr>
          <w:rFonts w:ascii="Times New Roman" w:eastAsia="宋体" w:hAnsi="Times New Roman"/>
          <w:sz w:val="24"/>
          <w:shd w:val="clear" w:color="auto" w:fill="FFFFFF"/>
        </w:rPr>
        <w:t>月</w:t>
      </w:r>
      <w:r>
        <w:rPr>
          <w:rFonts w:ascii="Times New Roman" w:eastAsia="宋体" w:hAnsi="Times New Roman"/>
          <w:sz w:val="24"/>
          <w:shd w:val="clear" w:color="auto" w:fill="FFFFFF"/>
        </w:rPr>
        <w:t>1</w:t>
      </w:r>
      <w:r>
        <w:rPr>
          <w:rFonts w:ascii="Times New Roman" w:eastAsia="宋体" w:hAnsi="Times New Roman"/>
          <w:sz w:val="24"/>
          <w:shd w:val="clear" w:color="auto" w:fill="FFFFFF"/>
        </w:rPr>
        <w:t>日），具有单项合同金额不低于人民币</w:t>
      </w:r>
      <w:r>
        <w:rPr>
          <w:rFonts w:ascii="Times New Roman" w:eastAsia="宋体" w:hAnsi="Times New Roman"/>
          <w:sz w:val="24"/>
          <w:shd w:val="clear" w:color="auto" w:fill="FFFFFF"/>
        </w:rPr>
        <w:t>10</w:t>
      </w:r>
      <w:r>
        <w:rPr>
          <w:rFonts w:ascii="Times New Roman" w:eastAsia="宋体" w:hAnsi="Times New Roman"/>
          <w:sz w:val="24"/>
          <w:shd w:val="clear" w:color="auto" w:fill="FFFFFF"/>
        </w:rPr>
        <w:t>万元的企业邮箱建设项目业绩不少于</w:t>
      </w:r>
      <w:r>
        <w:rPr>
          <w:rFonts w:ascii="Times New Roman" w:eastAsia="宋体" w:hAnsi="Times New Roman" w:hint="eastAsia"/>
          <w:sz w:val="24"/>
          <w:shd w:val="clear" w:color="auto" w:fill="FFFFFF"/>
        </w:rPr>
        <w:t>5</w:t>
      </w:r>
      <w:r>
        <w:rPr>
          <w:rFonts w:ascii="Times New Roman" w:eastAsia="宋体" w:hAnsi="Times New Roman"/>
          <w:sz w:val="24"/>
          <w:shd w:val="clear" w:color="auto" w:fill="FFFFFF"/>
        </w:rPr>
        <w:t>个以上，拥有良好的系统集成能力，能够按时调试、部署相关产品并实现招标人要求的应用功能，按时高质量提交招标人要求的交付件，能够及时地提供招标人要求的优质服务。</w:t>
      </w:r>
    </w:p>
    <w:p>
      <w:pPr>
        <w:pStyle w:val="aff4"/>
        <w:numPr>
          <w:ilvl w:val="0"/>
          <w:numId w:val="4"/>
        </w:numPr>
        <w:snapToGrid w:val="0"/>
        <w:spacing w:line="360" w:lineRule="auto"/>
        <w:ind w:left="851" w:firstLineChars="0" w:hanging="709"/>
        <w:rPr>
          <w:rFonts w:ascii="Times New Roman" w:eastAsia="宋体" w:hAnsi="Times New Roman"/>
          <w:color w:val="000000"/>
          <w:sz w:val="24"/>
          <w:shd w:val="clear" w:color="auto" w:fill="FFFFFF"/>
        </w:rPr>
      </w:pPr>
      <w:r>
        <w:rPr>
          <w:rFonts w:ascii="Times New Roman" w:eastAsia="宋体" w:hAnsi="Times New Roman"/>
          <w:color w:val="000000"/>
          <w:sz w:val="24"/>
          <w:shd w:val="clear" w:color="auto" w:fill="FFFFFF"/>
        </w:rPr>
        <w:t>本项目不接受联合体形式投标</w:t>
      </w:r>
      <w:r>
        <w:rPr>
          <w:rFonts w:ascii="Times New Roman" w:eastAsia="宋体" w:hAnsi="Times New Roman" w:hint="eastAsia"/>
          <w:color w:val="000000"/>
          <w:sz w:val="24"/>
          <w:shd w:val="clear" w:color="auto" w:fill="FFFFFF"/>
        </w:rPr>
        <w:t>，</w:t>
      </w:r>
      <w:r>
        <w:rPr>
          <w:rFonts w:ascii="Times New Roman" w:eastAsia="宋体" w:hAnsi="Times New Roman"/>
          <w:color w:val="000000"/>
          <w:sz w:val="24"/>
          <w:shd w:val="clear" w:color="auto" w:fill="FFFFFF"/>
        </w:rPr>
        <w:t>否则取消其投标资格</w:t>
      </w:r>
      <w:r>
        <w:rPr>
          <w:rFonts w:ascii="Times New Roman" w:eastAsia="宋体" w:hAnsi="Times New Roman" w:hint="eastAsia"/>
          <w:color w:val="000000"/>
          <w:sz w:val="24"/>
          <w:shd w:val="clear" w:color="auto" w:fill="FFFFFF"/>
        </w:rPr>
        <w:t>，</w:t>
      </w:r>
      <w:r>
        <w:rPr>
          <w:rFonts w:ascii="Times New Roman" w:eastAsia="宋体" w:hAnsi="Times New Roman"/>
          <w:color w:val="000000"/>
          <w:sz w:val="24"/>
          <w:shd w:val="clear" w:color="auto" w:fill="FFFFFF"/>
        </w:rPr>
        <w:t>且不允许中标后将本项目进行分包和转包。</w:t>
      </w:r>
    </w:p>
    <w:p>
      <w:pPr>
        <w:pStyle w:val="aff4"/>
        <w:numPr>
          <w:ilvl w:val="0"/>
          <w:numId w:val="4"/>
        </w:numPr>
        <w:snapToGrid w:val="0"/>
        <w:spacing w:line="360" w:lineRule="auto"/>
        <w:ind w:left="851" w:firstLineChars="0" w:hanging="709"/>
        <w:rPr>
          <w:rFonts w:ascii="Times New Roman" w:eastAsia="宋体" w:hAnsi="Times New Roman"/>
          <w:color w:val="000000"/>
          <w:sz w:val="24"/>
          <w:shd w:val="clear" w:color="auto" w:fill="FFFFFF"/>
        </w:rPr>
      </w:pPr>
      <w:r>
        <w:rPr>
          <w:rFonts w:ascii="Times New Roman" w:eastAsia="宋体" w:hAnsi="Times New Roman"/>
          <w:color w:val="000000"/>
          <w:sz w:val="24"/>
          <w:shd w:val="clear" w:color="auto" w:fill="FFFFFF"/>
        </w:rPr>
        <w:t>符合法律、行政法规规定的其它要求。</w:t>
      </w:r>
    </w:p>
    <w:p>
      <w:pPr>
        <w:snapToGrid w:val="0"/>
        <w:spacing w:line="360" w:lineRule="auto"/>
        <w:rPr>
          <w:rFonts w:ascii="Times New Roman" w:eastAsia="宋体" w:hAnsi="Times New Roman" w:cs="仿宋_GB2312"/>
          <w:kern w:val="0"/>
          <w:sz w:val="24"/>
          <w:lang w:val="zh-CN"/>
        </w:rPr>
      </w:pPr>
      <w:r>
        <w:rPr>
          <w:rFonts w:ascii="Times New Roman" w:eastAsia="宋体" w:hAnsi="Times New Roman" w:cs="仿宋_GB2312" w:hint="eastAsia"/>
          <w:b/>
          <w:kern w:val="0"/>
          <w:sz w:val="24"/>
          <w:lang w:val="zh-CN"/>
        </w:rPr>
        <w:t>六、招标方式：</w:t>
      </w:r>
      <w:r>
        <w:rPr>
          <w:rFonts w:ascii="Times New Roman" w:eastAsia="宋体" w:hAnsi="Times New Roman" w:hint="eastAsia"/>
          <w:spacing w:val="-6"/>
          <w:sz w:val="24"/>
        </w:rPr>
        <w:t>自行组织公开招标，选取方案与价格最符合招标人要求的投标人为中标人</w:t>
      </w:r>
      <w:r>
        <w:rPr>
          <w:rFonts w:ascii="Times New Roman" w:eastAsia="宋体" w:hAnsi="Times New Roman" w:cs="仿宋_GB2312" w:hint="eastAsia"/>
          <w:kern w:val="0"/>
          <w:sz w:val="24"/>
          <w:lang w:val="zh-CN"/>
        </w:rPr>
        <w:t>。</w:t>
      </w:r>
    </w:p>
    <w:p>
      <w:pPr>
        <w:snapToGrid w:val="0"/>
        <w:spacing w:line="360" w:lineRule="auto"/>
        <w:rPr>
          <w:rFonts w:ascii="Times New Roman" w:eastAsia="宋体" w:hAnsi="Times New Roman" w:cs="仿宋_GB2312"/>
          <w:kern w:val="0"/>
          <w:sz w:val="24"/>
          <w:lang w:val="zh-CN"/>
        </w:rPr>
      </w:pPr>
      <w:r>
        <w:rPr>
          <w:rFonts w:ascii="Times New Roman" w:eastAsia="宋体" w:hAnsi="Times New Roman" w:cs="仿宋_GB2312" w:hint="eastAsia"/>
          <w:b/>
          <w:kern w:val="0"/>
          <w:sz w:val="24"/>
          <w:lang w:val="zh-CN"/>
        </w:rPr>
        <w:t>六、招标方式：</w:t>
      </w:r>
      <w:r>
        <w:rPr>
          <w:rFonts w:ascii="Times New Roman" w:eastAsia="宋体" w:hAnsi="Times New Roman" w:hint="eastAsia"/>
          <w:spacing w:val="-6"/>
          <w:sz w:val="24"/>
        </w:rPr>
        <w:t>自行组织公开招标，选取方案与价格最符合招标人要求的投标人为中标人</w:t>
      </w:r>
      <w:r>
        <w:rPr>
          <w:rFonts w:ascii="Times New Roman" w:eastAsia="宋体" w:hAnsi="Times New Roman" w:cs="仿宋_GB2312" w:hint="eastAsia"/>
          <w:kern w:val="0"/>
          <w:sz w:val="24"/>
          <w:lang w:val="zh-CN"/>
        </w:rPr>
        <w:t>。</w:t>
      </w:r>
    </w:p>
    <w:p>
      <w:pPr>
        <w:snapToGrid w:val="0"/>
        <w:spacing w:line="360" w:lineRule="auto"/>
        <w:rPr>
          <w:rFonts w:ascii="Times New Roman" w:eastAsia="宋体" w:hAnsi="Times New Roman"/>
          <w:spacing w:val="-6"/>
          <w:sz w:val="24"/>
        </w:rPr>
      </w:pPr>
      <w:r>
        <w:rPr>
          <w:rFonts w:ascii="Times New Roman" w:eastAsia="宋体" w:hAnsi="Times New Roman" w:cs="仿宋_GB2312" w:hint="eastAsia"/>
          <w:b/>
          <w:kern w:val="0"/>
          <w:sz w:val="24"/>
          <w:lang w:val="zh-CN"/>
        </w:rPr>
        <w:t>七、投标函：</w:t>
      </w:r>
      <w:r>
        <w:rPr>
          <w:rFonts w:ascii="Times New Roman" w:eastAsia="宋体" w:hAnsi="Times New Roman" w:hint="eastAsia"/>
          <w:spacing w:val="-6"/>
          <w:sz w:val="24"/>
        </w:rPr>
        <w:t>无</w:t>
      </w:r>
      <w:r>
        <w:rPr>
          <w:rFonts w:ascii="Times New Roman" w:eastAsia="宋体" w:hAnsi="Times New Roman"/>
          <w:spacing w:val="-6"/>
          <w:sz w:val="24"/>
        </w:rPr>
        <w:t>，</w:t>
      </w:r>
      <w:r>
        <w:rPr>
          <w:rFonts w:ascii="Times New Roman" w:eastAsia="宋体" w:hAnsi="Times New Roman" w:hint="eastAsia"/>
          <w:spacing w:val="-6"/>
          <w:sz w:val="24"/>
        </w:rPr>
        <w:t>不</w:t>
      </w:r>
      <w:r>
        <w:rPr>
          <w:rFonts w:ascii="Times New Roman" w:eastAsia="宋体" w:hAnsi="Times New Roman"/>
          <w:spacing w:val="-6"/>
          <w:sz w:val="24"/>
        </w:rPr>
        <w:t>需要递交</w:t>
      </w:r>
      <w:r>
        <w:rPr>
          <w:rFonts w:ascii="Times New Roman" w:eastAsia="宋体" w:hAnsi="Times New Roman" w:hint="eastAsia"/>
          <w:spacing w:val="-6"/>
          <w:sz w:val="24"/>
        </w:rPr>
        <w:t>。</w:t>
      </w:r>
    </w:p>
    <w:p>
      <w:pPr>
        <w:snapToGrid w:val="0"/>
        <w:spacing w:line="360" w:lineRule="auto"/>
        <w:rPr>
          <w:rFonts w:ascii="Times New Roman" w:eastAsia="宋体" w:hAnsi="Times New Roman" w:cs="仿宋_GB2312"/>
          <w:kern w:val="0"/>
          <w:sz w:val="24"/>
          <w:lang w:val="zh-CN"/>
        </w:rPr>
      </w:pPr>
      <w:r>
        <w:rPr>
          <w:rFonts w:ascii="Times New Roman" w:eastAsia="宋体" w:hAnsi="Times New Roman" w:cs="仿宋_GB2312" w:hint="eastAsia"/>
          <w:b/>
          <w:kern w:val="0"/>
          <w:sz w:val="24"/>
          <w:lang w:val="zh-CN"/>
        </w:rPr>
        <w:t>八、招标文件发放：</w:t>
      </w:r>
      <w:r>
        <w:rPr>
          <w:rFonts w:ascii="Times New Roman" w:eastAsia="宋体" w:hAnsi="Times New Roman" w:cs="仿宋_GB2312" w:hint="eastAsia"/>
          <w:kern w:val="0"/>
          <w:sz w:val="24"/>
          <w:lang w:val="zh-CN"/>
        </w:rPr>
        <w:t>招标文件电子版形式详见网站内容。</w:t>
      </w:r>
    </w:p>
    <w:p>
      <w:pPr>
        <w:autoSpaceDE w:val="0"/>
        <w:autoSpaceDN w:val="0"/>
        <w:adjustRightInd w:val="0"/>
        <w:snapToGrid w:val="0"/>
        <w:spacing w:line="360" w:lineRule="auto"/>
        <w:jc w:val="left"/>
        <w:rPr>
          <w:rFonts w:ascii="Times New Roman" w:eastAsia="宋体" w:hAnsi="Times New Roman"/>
          <w:b/>
          <w:snapToGrid w:val="0"/>
          <w:sz w:val="24"/>
          <w:szCs w:val="28"/>
        </w:rPr>
      </w:pPr>
      <w:r>
        <w:rPr>
          <w:rFonts w:ascii="Times New Roman" w:eastAsia="宋体" w:hAnsi="Times New Roman" w:hint="eastAsia"/>
          <w:b/>
          <w:snapToGrid w:val="0"/>
          <w:sz w:val="24"/>
          <w:szCs w:val="28"/>
        </w:rPr>
        <w:t>九</w:t>
      </w:r>
      <w:r>
        <w:rPr>
          <w:rFonts w:ascii="Times New Roman" w:eastAsia="宋体" w:hAnsi="Times New Roman"/>
          <w:b/>
          <w:snapToGrid w:val="0"/>
          <w:sz w:val="24"/>
          <w:szCs w:val="28"/>
        </w:rPr>
        <w:t>、</w:t>
      </w:r>
      <w:r>
        <w:rPr>
          <w:rFonts w:ascii="Times New Roman" w:eastAsia="宋体" w:hAnsi="Times New Roman" w:hint="eastAsia"/>
          <w:b/>
          <w:snapToGrid w:val="0"/>
          <w:sz w:val="24"/>
          <w:szCs w:val="28"/>
        </w:rPr>
        <w:t>现场勘查</w:t>
      </w:r>
      <w:r>
        <w:rPr>
          <w:rFonts w:ascii="Times New Roman" w:eastAsia="宋体" w:hAnsi="Times New Roman"/>
          <w:b/>
          <w:snapToGrid w:val="0"/>
          <w:sz w:val="24"/>
          <w:szCs w:val="28"/>
        </w:rPr>
        <w:t>与答疑</w:t>
      </w:r>
    </w:p>
    <w:p>
      <w:pPr>
        <w:snapToGrid w:val="0"/>
        <w:spacing w:line="360" w:lineRule="auto"/>
        <w:ind w:firstLineChars="177" w:firstLine="425"/>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现场</w:t>
      </w:r>
      <w:r>
        <w:rPr>
          <w:rFonts w:ascii="Times New Roman" w:eastAsia="宋体" w:hAnsi="Times New Roman" w:cs="仿宋_GB2312"/>
          <w:kern w:val="0"/>
          <w:sz w:val="24"/>
          <w:lang w:val="zh-CN"/>
        </w:rPr>
        <w:t>勘查时间：具体时间段与招标</w:t>
      </w:r>
      <w:r>
        <w:rPr>
          <w:rFonts w:ascii="Times New Roman" w:eastAsia="宋体" w:hAnsi="Times New Roman" w:cs="仿宋_GB2312" w:hint="eastAsia"/>
          <w:kern w:val="0"/>
          <w:sz w:val="24"/>
          <w:lang w:val="zh-CN"/>
        </w:rPr>
        <w:t>方联系人</w:t>
      </w:r>
      <w:r>
        <w:rPr>
          <w:rFonts w:ascii="Times New Roman" w:eastAsia="宋体" w:hAnsi="Times New Roman" w:cs="仿宋_GB2312"/>
          <w:kern w:val="0"/>
          <w:sz w:val="24"/>
          <w:lang w:val="zh-CN"/>
        </w:rPr>
        <w:t>预约</w:t>
      </w:r>
    </w:p>
    <w:p>
      <w:pPr>
        <w:snapToGrid w:val="0"/>
        <w:spacing w:line="360" w:lineRule="auto"/>
        <w:ind w:firstLineChars="177" w:firstLine="425"/>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如对于</w:t>
      </w:r>
      <w:r>
        <w:rPr>
          <w:rFonts w:ascii="Times New Roman" w:eastAsia="宋体" w:hAnsi="Times New Roman" w:cs="仿宋_GB2312"/>
          <w:kern w:val="0"/>
          <w:sz w:val="24"/>
          <w:lang w:val="zh-CN"/>
        </w:rPr>
        <w:t>招标文件</w:t>
      </w:r>
      <w:r>
        <w:rPr>
          <w:rFonts w:ascii="Times New Roman" w:eastAsia="宋体" w:hAnsi="Times New Roman" w:cs="仿宋_GB2312" w:hint="eastAsia"/>
          <w:kern w:val="0"/>
          <w:sz w:val="24"/>
          <w:lang w:val="zh-CN"/>
        </w:rPr>
        <w:t>存在疑问</w:t>
      </w:r>
      <w:r>
        <w:rPr>
          <w:rFonts w:ascii="Times New Roman" w:eastAsia="宋体" w:hAnsi="Times New Roman" w:cs="仿宋_GB2312"/>
          <w:kern w:val="0"/>
          <w:sz w:val="24"/>
          <w:lang w:val="zh-CN"/>
        </w:rPr>
        <w:t>，以电子</w:t>
      </w:r>
      <w:r>
        <w:rPr>
          <w:rFonts w:ascii="Times New Roman" w:eastAsia="宋体" w:hAnsi="Times New Roman" w:cs="仿宋_GB2312" w:hint="eastAsia"/>
          <w:kern w:val="0"/>
          <w:sz w:val="24"/>
          <w:lang w:val="zh-CN"/>
        </w:rPr>
        <w:t>邮件</w:t>
      </w:r>
      <w:r>
        <w:rPr>
          <w:rFonts w:ascii="Times New Roman" w:eastAsia="宋体" w:hAnsi="Times New Roman" w:cs="仿宋_GB2312"/>
          <w:kern w:val="0"/>
          <w:sz w:val="24"/>
          <w:lang w:val="zh-CN"/>
        </w:rPr>
        <w:t>形式发给招标</w:t>
      </w:r>
      <w:r>
        <w:rPr>
          <w:rFonts w:ascii="Times New Roman" w:eastAsia="宋体" w:hAnsi="Times New Roman" w:cs="仿宋_GB2312" w:hint="eastAsia"/>
          <w:kern w:val="0"/>
          <w:sz w:val="24"/>
          <w:lang w:val="zh-CN"/>
        </w:rPr>
        <w:t>方</w:t>
      </w:r>
      <w:r>
        <w:rPr>
          <w:rFonts w:ascii="Times New Roman" w:eastAsia="宋体" w:hAnsi="Times New Roman" w:cs="仿宋_GB2312"/>
          <w:kern w:val="0"/>
          <w:sz w:val="24"/>
          <w:lang w:val="zh-CN"/>
        </w:rPr>
        <w:t>联系人</w:t>
      </w:r>
      <w:r>
        <w:rPr>
          <w:rFonts w:ascii="Times New Roman" w:eastAsia="宋体" w:hAnsi="Times New Roman" w:cs="仿宋_GB2312" w:hint="eastAsia"/>
          <w:kern w:val="0"/>
          <w:sz w:val="24"/>
          <w:lang w:val="zh-CN"/>
        </w:rPr>
        <w:t>，</w:t>
      </w:r>
      <w:r>
        <w:rPr>
          <w:rFonts w:ascii="Times New Roman" w:eastAsia="宋体" w:hAnsi="Times New Roman" w:cs="仿宋_GB2312"/>
          <w:kern w:val="0"/>
          <w:sz w:val="24"/>
          <w:lang w:val="zh-CN"/>
        </w:rPr>
        <w:t>招标方将于</w:t>
      </w:r>
      <w:r>
        <w:rPr>
          <w:rFonts w:ascii="Times New Roman" w:eastAsia="宋体" w:hAnsi="Times New Roman" w:cs="仿宋_GB2312" w:hint="eastAsia"/>
          <w:kern w:val="0"/>
          <w:sz w:val="24"/>
          <w:lang w:val="zh-CN"/>
        </w:rPr>
        <w:t>2</w:t>
      </w:r>
      <w:r>
        <w:rPr>
          <w:rFonts w:ascii="Times New Roman" w:eastAsia="宋体" w:hAnsi="Times New Roman" w:cs="仿宋_GB2312"/>
          <w:kern w:val="0"/>
          <w:sz w:val="24"/>
          <w:lang w:val="zh-CN"/>
        </w:rPr>
        <w:t>020</w:t>
      </w:r>
      <w:r>
        <w:rPr>
          <w:rFonts w:ascii="Times New Roman" w:eastAsia="宋体" w:hAnsi="Times New Roman" w:cs="仿宋_GB2312" w:hint="eastAsia"/>
          <w:kern w:val="0"/>
          <w:sz w:val="24"/>
          <w:lang w:val="zh-CN"/>
        </w:rPr>
        <w:t>年</w:t>
      </w:r>
      <w:r>
        <w:rPr>
          <w:rFonts w:ascii="Times New Roman" w:eastAsia="宋体" w:hAnsi="Times New Roman" w:hint="eastAsia"/>
          <w:snapToGrid w:val="0"/>
          <w:sz w:val="24"/>
          <w:szCs w:val="28"/>
        </w:rPr>
        <w:t>9</w:t>
      </w:r>
      <w:r>
        <w:rPr>
          <w:rFonts w:ascii="Times New Roman" w:eastAsia="宋体" w:hAnsi="Times New Roman" w:cs="仿宋_GB2312" w:hint="eastAsia"/>
          <w:kern w:val="0"/>
          <w:sz w:val="24"/>
          <w:lang w:val="zh-CN"/>
        </w:rPr>
        <w:t>月</w:t>
      </w:r>
      <w:r>
        <w:rPr>
          <w:rFonts w:ascii="Times New Roman" w:eastAsia="宋体" w:hAnsi="Times New Roman" w:hint="eastAsia"/>
          <w:snapToGrid w:val="0"/>
          <w:sz w:val="24"/>
          <w:szCs w:val="28"/>
        </w:rPr>
        <w:t>12</w:t>
      </w:r>
      <w:r>
        <w:rPr>
          <w:rFonts w:ascii="Times New Roman" w:eastAsia="宋体" w:hAnsi="Times New Roman" w:cs="仿宋_GB2312" w:hint="eastAsia"/>
          <w:kern w:val="0"/>
          <w:sz w:val="24"/>
          <w:lang w:val="zh-CN"/>
        </w:rPr>
        <w:t>日</w:t>
      </w:r>
      <w:r>
        <w:rPr>
          <w:rFonts w:ascii="Times New Roman" w:eastAsia="宋体" w:hAnsi="Times New Roman" w:cs="仿宋_GB2312"/>
          <w:kern w:val="0"/>
          <w:sz w:val="24"/>
          <w:lang w:val="zh-CN"/>
        </w:rPr>
        <w:t>前统一回复</w:t>
      </w:r>
      <w:r>
        <w:rPr>
          <w:rFonts w:ascii="Times New Roman" w:eastAsia="宋体" w:hAnsi="Times New Roman" w:cs="仿宋_GB2312" w:hint="eastAsia"/>
          <w:kern w:val="0"/>
          <w:sz w:val="24"/>
          <w:lang w:val="zh-CN"/>
        </w:rPr>
        <w:t>。</w:t>
      </w:r>
    </w:p>
    <w:p>
      <w:pPr>
        <w:autoSpaceDE w:val="0"/>
        <w:autoSpaceDN w:val="0"/>
        <w:adjustRightInd w:val="0"/>
        <w:snapToGrid w:val="0"/>
        <w:spacing w:line="360" w:lineRule="auto"/>
        <w:jc w:val="left"/>
        <w:rPr>
          <w:rFonts w:ascii="Times New Roman" w:eastAsia="宋体" w:hAnsi="Times New Roman"/>
          <w:b/>
          <w:snapToGrid w:val="0"/>
          <w:sz w:val="24"/>
          <w:szCs w:val="28"/>
        </w:rPr>
      </w:pPr>
      <w:r>
        <w:rPr>
          <w:rFonts w:ascii="Times New Roman" w:eastAsia="宋体" w:hAnsi="Times New Roman" w:hint="eastAsia"/>
          <w:b/>
          <w:snapToGrid w:val="0"/>
          <w:sz w:val="24"/>
          <w:szCs w:val="28"/>
        </w:rPr>
        <w:t>十、开标及投标截止时间和地点</w:t>
      </w:r>
    </w:p>
    <w:p>
      <w:pPr>
        <w:autoSpaceDE w:val="0"/>
        <w:autoSpaceDN w:val="0"/>
        <w:adjustRightInd w:val="0"/>
        <w:snapToGrid w:val="0"/>
        <w:spacing w:line="360" w:lineRule="auto"/>
        <w:ind w:leftChars="202" w:left="424"/>
        <w:jc w:val="left"/>
        <w:rPr>
          <w:rFonts w:ascii="Times New Roman" w:eastAsia="宋体" w:hAnsi="Times New Roman"/>
          <w:snapToGrid w:val="0"/>
          <w:sz w:val="24"/>
          <w:szCs w:val="28"/>
        </w:rPr>
      </w:pPr>
      <w:r>
        <w:rPr>
          <w:rFonts w:ascii="Times New Roman" w:eastAsia="宋体" w:hAnsi="Times New Roman" w:hint="eastAsia"/>
          <w:snapToGrid w:val="0"/>
          <w:sz w:val="24"/>
          <w:szCs w:val="28"/>
        </w:rPr>
        <w:t>开标及投标截止时间：</w:t>
      </w:r>
      <w:r>
        <w:rPr>
          <w:rFonts w:ascii="Times New Roman" w:eastAsia="宋体" w:hAnsi="Times New Roman"/>
          <w:snapToGrid w:val="0"/>
          <w:sz w:val="24"/>
          <w:szCs w:val="28"/>
        </w:rPr>
        <w:t>2020</w:t>
      </w:r>
      <w:r>
        <w:rPr>
          <w:rFonts w:ascii="Times New Roman" w:eastAsia="宋体" w:hAnsi="Times New Roman"/>
          <w:snapToGrid w:val="0"/>
          <w:sz w:val="24"/>
          <w:szCs w:val="28"/>
        </w:rPr>
        <w:t>年</w:t>
      </w:r>
      <w:r>
        <w:rPr>
          <w:rFonts w:ascii="Times New Roman" w:eastAsia="宋体" w:hAnsi="Times New Roman"/>
          <w:snapToGrid w:val="0"/>
          <w:sz w:val="24"/>
          <w:szCs w:val="28"/>
        </w:rPr>
        <w:t>9</w:t>
      </w:r>
      <w:r>
        <w:rPr>
          <w:rFonts w:ascii="Times New Roman" w:eastAsia="宋体" w:hAnsi="Times New Roman"/>
          <w:snapToGrid w:val="0"/>
          <w:sz w:val="24"/>
          <w:szCs w:val="28"/>
        </w:rPr>
        <w:t>月</w:t>
      </w:r>
      <w:r>
        <w:rPr>
          <w:rFonts w:ascii="Times New Roman" w:eastAsia="宋体" w:hAnsi="Times New Roman" w:hint="eastAsia"/>
          <w:snapToGrid w:val="0"/>
          <w:sz w:val="24"/>
          <w:szCs w:val="28"/>
        </w:rPr>
        <w:t>14</w:t>
      </w:r>
      <w:r>
        <w:rPr>
          <w:rFonts w:ascii="Times New Roman" w:eastAsia="宋体" w:hAnsi="Times New Roman"/>
          <w:snapToGrid w:val="0"/>
          <w:sz w:val="24"/>
          <w:szCs w:val="28"/>
        </w:rPr>
        <w:t>日上午</w:t>
      </w:r>
      <w:r>
        <w:rPr>
          <w:rFonts w:ascii="Times New Roman" w:eastAsia="宋体" w:hAnsi="Times New Roman" w:hint="eastAsia"/>
          <w:snapToGrid w:val="0"/>
          <w:sz w:val="24"/>
          <w:szCs w:val="28"/>
        </w:rPr>
        <w:t>14.30</w:t>
      </w:r>
      <w:r>
        <w:rPr>
          <w:rFonts w:ascii="Times New Roman" w:eastAsia="宋体" w:hAnsi="Times New Roman" w:hint="eastAsia"/>
          <w:snapToGrid w:val="0"/>
          <w:sz w:val="24"/>
          <w:szCs w:val="28"/>
        </w:rPr>
        <w:t>时</w:t>
      </w:r>
      <w:r>
        <w:rPr>
          <w:rFonts w:ascii="Times New Roman" w:eastAsia="宋体" w:hAnsi="Times New Roman"/>
          <w:snapToGrid w:val="0"/>
          <w:sz w:val="24"/>
          <w:szCs w:val="28"/>
        </w:rPr>
        <w:t>之前</w:t>
      </w:r>
      <w:r>
        <w:rPr>
          <w:rFonts w:ascii="Times New Roman" w:eastAsia="宋体" w:hAnsi="Times New Roman" w:hint="eastAsia"/>
          <w:snapToGrid w:val="0"/>
          <w:sz w:val="24"/>
          <w:szCs w:val="28"/>
        </w:rPr>
        <w:t>；</w:t>
      </w:r>
    </w:p>
    <w:p>
      <w:pPr>
        <w:autoSpaceDE w:val="0"/>
        <w:autoSpaceDN w:val="0"/>
        <w:adjustRightInd w:val="0"/>
        <w:snapToGrid w:val="0"/>
        <w:spacing w:line="360" w:lineRule="auto"/>
        <w:ind w:leftChars="202" w:left="424"/>
        <w:jc w:val="left"/>
        <w:rPr>
          <w:rFonts w:ascii="Times New Roman" w:eastAsia="宋体" w:hAnsi="Times New Roman"/>
          <w:snapToGrid w:val="0"/>
          <w:sz w:val="24"/>
          <w:szCs w:val="28"/>
        </w:rPr>
      </w:pPr>
      <w:r>
        <w:rPr>
          <w:rFonts w:ascii="Times New Roman" w:eastAsia="宋体" w:hAnsi="Times New Roman" w:hint="eastAsia"/>
          <w:snapToGrid w:val="0"/>
          <w:sz w:val="24"/>
          <w:szCs w:val="28"/>
        </w:rPr>
        <w:t>开标及投标邮寄地址：深圳市福田区益田路江苏大厦裙楼</w:t>
      </w:r>
      <w:r>
        <w:rPr>
          <w:rFonts w:ascii="Times New Roman" w:eastAsia="宋体" w:hAnsi="Times New Roman"/>
          <w:snapToGrid w:val="0"/>
          <w:sz w:val="24"/>
          <w:szCs w:val="28"/>
        </w:rPr>
        <w:t>2-4</w:t>
      </w:r>
      <w:r>
        <w:rPr>
          <w:rFonts w:ascii="Times New Roman" w:eastAsia="宋体" w:hAnsi="Times New Roman"/>
          <w:snapToGrid w:val="0"/>
          <w:sz w:val="24"/>
          <w:szCs w:val="28"/>
        </w:rPr>
        <w:t>层</w:t>
      </w:r>
      <w:r>
        <w:rPr>
          <w:rFonts w:ascii="Times New Roman" w:eastAsia="宋体" w:hAnsi="Times New Roman" w:hint="eastAsia"/>
          <w:snapToGrid w:val="0"/>
          <w:sz w:val="24"/>
          <w:szCs w:val="28"/>
        </w:rPr>
        <w:t>；</w:t>
      </w:r>
    </w:p>
    <w:p>
      <w:pPr>
        <w:autoSpaceDE w:val="0"/>
        <w:autoSpaceDN w:val="0"/>
        <w:adjustRightInd w:val="0"/>
        <w:snapToGrid w:val="0"/>
        <w:spacing w:line="360" w:lineRule="auto"/>
        <w:ind w:leftChars="202" w:left="424"/>
        <w:jc w:val="left"/>
        <w:rPr>
          <w:rFonts w:ascii="Times New Roman" w:eastAsia="宋体" w:hAnsi="Times New Roman"/>
          <w:snapToGrid w:val="0"/>
          <w:sz w:val="24"/>
          <w:szCs w:val="28"/>
        </w:rPr>
      </w:pPr>
      <w:r>
        <w:rPr>
          <w:rFonts w:ascii="Times New Roman" w:eastAsia="宋体" w:hAnsi="Times New Roman" w:hint="eastAsia"/>
          <w:snapToGrid w:val="0"/>
          <w:sz w:val="24"/>
          <w:szCs w:val="28"/>
        </w:rPr>
        <w:t>投标文件递交方式：投标文件递交截止日期前邮寄或者开标当天自行携带。</w:t>
      </w:r>
      <w:r>
        <w:rPr>
          <w:rFonts w:ascii="Times New Roman" w:eastAsia="宋体" w:hAnsi="Times New Roman"/>
          <w:snapToGrid w:val="0"/>
          <w:sz w:val="24"/>
          <w:szCs w:val="28"/>
        </w:rPr>
        <w:t>逾期递交或密封不符合规定的投标文件招标人有权不接受</w:t>
      </w:r>
      <w:r>
        <w:rPr>
          <w:rFonts w:ascii="Times New Roman" w:eastAsia="宋体" w:hAnsi="Times New Roman" w:hint="eastAsia"/>
          <w:snapToGrid w:val="0"/>
          <w:sz w:val="24"/>
          <w:szCs w:val="28"/>
        </w:rPr>
        <w:t>；</w:t>
      </w:r>
      <w:r>
        <w:rPr>
          <w:rFonts w:ascii="Times New Roman" w:eastAsia="宋体" w:hAnsi="Times New Roman"/>
          <w:snapToGrid w:val="0"/>
          <w:sz w:val="24"/>
          <w:szCs w:val="28"/>
        </w:rPr>
        <w:t>投标人应派其法定代表人或授权代表出席开标会。</w:t>
      </w:r>
      <w:r>
        <w:rPr>
          <w:rFonts w:ascii="Times New Roman" w:eastAsia="宋体" w:hAnsi="Times New Roman" w:hint="eastAsia"/>
          <w:snapToGrid w:val="0"/>
          <w:sz w:val="24"/>
          <w:szCs w:val="28"/>
        </w:rPr>
        <w:t>（邮寄信息见招标人信息）。</w:t>
      </w:r>
    </w:p>
    <w:p>
      <w:pPr>
        <w:autoSpaceDE w:val="0"/>
        <w:autoSpaceDN w:val="0"/>
        <w:adjustRightInd w:val="0"/>
        <w:snapToGrid w:val="0"/>
        <w:spacing w:line="360" w:lineRule="auto"/>
        <w:jc w:val="left"/>
        <w:rPr>
          <w:rFonts w:ascii="Times New Roman" w:eastAsia="宋体" w:hAnsi="Times New Roman"/>
          <w:b/>
          <w:snapToGrid w:val="0"/>
          <w:sz w:val="24"/>
          <w:szCs w:val="28"/>
        </w:rPr>
      </w:pPr>
      <w:r>
        <w:rPr>
          <w:rFonts w:ascii="Times New Roman" w:eastAsia="宋体" w:hAnsi="Times New Roman" w:hint="eastAsia"/>
          <w:b/>
          <w:snapToGrid w:val="0"/>
          <w:sz w:val="24"/>
          <w:szCs w:val="28"/>
        </w:rPr>
        <w:t>十一、评标办法和评标标准</w:t>
      </w:r>
    </w:p>
    <w:p>
      <w:pPr>
        <w:autoSpaceDE w:val="0"/>
        <w:autoSpaceDN w:val="0"/>
        <w:adjustRightInd w:val="0"/>
        <w:snapToGrid w:val="0"/>
        <w:spacing w:line="360" w:lineRule="auto"/>
        <w:ind w:firstLineChars="200" w:firstLine="480"/>
        <w:jc w:val="left"/>
        <w:rPr>
          <w:rFonts w:ascii="Times New Roman" w:eastAsia="宋体" w:hAnsi="Times New Roman"/>
          <w:snapToGrid w:val="0"/>
          <w:sz w:val="24"/>
          <w:szCs w:val="28"/>
        </w:rPr>
      </w:pPr>
      <w:r>
        <w:rPr>
          <w:rFonts w:ascii="Times New Roman" w:eastAsia="宋体" w:hAnsi="Times New Roman" w:hint="eastAsia"/>
          <w:snapToGrid w:val="0"/>
          <w:sz w:val="24"/>
          <w:szCs w:val="28"/>
        </w:rPr>
        <w:t>本项目评标采用综合评分法，详细的评分因素和标准见招标文件第三章。</w:t>
      </w:r>
    </w:p>
    <w:p>
      <w:pPr>
        <w:autoSpaceDE w:val="0"/>
        <w:autoSpaceDN w:val="0"/>
        <w:adjustRightInd w:val="0"/>
        <w:snapToGrid w:val="0"/>
        <w:spacing w:line="360" w:lineRule="auto"/>
        <w:jc w:val="left"/>
        <w:rPr>
          <w:rFonts w:ascii="Times New Roman" w:eastAsia="宋体" w:hAnsi="Times New Roman"/>
          <w:b/>
          <w:snapToGrid w:val="0"/>
          <w:sz w:val="24"/>
          <w:szCs w:val="28"/>
        </w:rPr>
      </w:pPr>
      <w:r>
        <w:rPr>
          <w:rFonts w:ascii="Times New Roman" w:eastAsia="宋体" w:hAnsi="Times New Roman" w:hint="eastAsia"/>
          <w:b/>
          <w:snapToGrid w:val="0"/>
          <w:sz w:val="24"/>
          <w:szCs w:val="28"/>
        </w:rPr>
        <w:t>十二、招标人信息</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napToGrid w:val="0"/>
          <w:sz w:val="24"/>
          <w:szCs w:val="28"/>
        </w:rPr>
        <w:lastRenderedPageBreak/>
        <w:t>招标人：</w:t>
      </w:r>
      <w:r>
        <w:rPr>
          <w:rFonts w:ascii="Times New Roman" w:eastAsia="宋体" w:hAnsi="Times New Roman"/>
          <w:sz w:val="24"/>
          <w:szCs w:val="24"/>
        </w:rPr>
        <w:t>深圳高速公路股份有限公司</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地</w:t>
      </w:r>
      <w:r>
        <w:rPr>
          <w:rFonts w:ascii="Times New Roman" w:eastAsia="宋体" w:hAnsi="Times New Roman"/>
          <w:sz w:val="24"/>
          <w:szCs w:val="24"/>
        </w:rPr>
        <w:t xml:space="preserve">  </w:t>
      </w:r>
      <w:r>
        <w:rPr>
          <w:rFonts w:ascii="Times New Roman" w:eastAsia="宋体" w:hAnsi="Times New Roman"/>
          <w:sz w:val="24"/>
          <w:szCs w:val="24"/>
        </w:rPr>
        <w:t>址：广东省深圳市福田区益田路</w:t>
      </w:r>
      <w:r>
        <w:rPr>
          <w:rFonts w:ascii="Times New Roman" w:eastAsia="宋体" w:hAnsi="Times New Roman"/>
          <w:sz w:val="24"/>
          <w:szCs w:val="24"/>
        </w:rPr>
        <w:t>6013</w:t>
      </w:r>
      <w:r>
        <w:rPr>
          <w:rFonts w:ascii="Times New Roman" w:eastAsia="宋体" w:hAnsi="Times New Roman"/>
          <w:sz w:val="24"/>
          <w:szCs w:val="24"/>
        </w:rPr>
        <w:t>号江苏大厦裙楼</w:t>
      </w:r>
      <w:r>
        <w:rPr>
          <w:rFonts w:ascii="Times New Roman" w:eastAsia="宋体" w:hAnsi="Times New Roman"/>
          <w:sz w:val="24"/>
          <w:szCs w:val="24"/>
        </w:rPr>
        <w:t>2-4</w:t>
      </w:r>
      <w:r>
        <w:rPr>
          <w:rFonts w:ascii="Times New Roman" w:eastAsia="宋体" w:hAnsi="Times New Roman"/>
          <w:sz w:val="24"/>
          <w:szCs w:val="24"/>
        </w:rPr>
        <w:t>层</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联系人：</w:t>
      </w:r>
      <w:r>
        <w:rPr>
          <w:rFonts w:ascii="Times New Roman" w:eastAsia="宋体" w:hAnsi="Times New Roman" w:hint="eastAsia"/>
          <w:sz w:val="24"/>
          <w:szCs w:val="24"/>
        </w:rPr>
        <w:t>庞</w:t>
      </w:r>
      <w:r>
        <w:rPr>
          <w:rFonts w:ascii="Times New Roman" w:eastAsia="宋体" w:hAnsi="Times New Roman" w:hint="eastAsia"/>
          <w:sz w:val="24"/>
          <w:szCs w:val="24"/>
        </w:rPr>
        <w:t xml:space="preserve"> </w:t>
      </w:r>
      <w:r>
        <w:rPr>
          <w:rFonts w:ascii="Times New Roman" w:eastAsia="宋体" w:hAnsi="Times New Roman" w:hint="eastAsia"/>
          <w:sz w:val="24"/>
          <w:szCs w:val="24"/>
        </w:rPr>
        <w:t>工</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电</w:t>
      </w:r>
      <w:r>
        <w:rPr>
          <w:rFonts w:ascii="Times New Roman" w:eastAsia="宋体" w:hAnsi="Times New Roman"/>
          <w:sz w:val="24"/>
          <w:szCs w:val="24"/>
        </w:rPr>
        <w:t xml:space="preserve">  </w:t>
      </w:r>
      <w:r>
        <w:rPr>
          <w:rFonts w:ascii="Times New Roman" w:eastAsia="宋体" w:hAnsi="Times New Roman"/>
          <w:sz w:val="24"/>
          <w:szCs w:val="24"/>
        </w:rPr>
        <w:t>话：</w:t>
      </w:r>
      <w:r>
        <w:rPr>
          <w:rFonts w:ascii="Times New Roman" w:eastAsia="宋体" w:hAnsi="Times New Roman"/>
          <w:sz w:val="24"/>
          <w:szCs w:val="24"/>
        </w:rPr>
        <w:t>0755-</w:t>
      </w:r>
      <w:r>
        <w:rPr>
          <w:rFonts w:ascii="Times New Roman" w:eastAsia="宋体" w:hAnsi="Times New Roman" w:hint="eastAsia"/>
          <w:sz w:val="24"/>
          <w:szCs w:val="24"/>
        </w:rPr>
        <w:t>8285</w:t>
      </w:r>
      <w:r>
        <w:rPr>
          <w:rFonts w:ascii="Times New Roman" w:eastAsia="宋体" w:hAnsi="Times New Roman"/>
          <w:sz w:val="24"/>
          <w:szCs w:val="24"/>
        </w:rPr>
        <w:t>3507</w:t>
      </w:r>
      <w:r>
        <w:rPr>
          <w:rFonts w:ascii="Times New Roman" w:eastAsia="宋体" w:hAnsi="Times New Roman" w:hint="eastAsia"/>
          <w:sz w:val="24"/>
          <w:szCs w:val="24"/>
        </w:rPr>
        <w:t>；</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邮</w:t>
      </w:r>
      <w:r>
        <w:rPr>
          <w:rFonts w:ascii="Times New Roman" w:eastAsia="宋体" w:hAnsi="Times New Roman"/>
          <w:sz w:val="24"/>
          <w:szCs w:val="24"/>
        </w:rPr>
        <w:t xml:space="preserve">  </w:t>
      </w:r>
      <w:r>
        <w:rPr>
          <w:rFonts w:ascii="Times New Roman" w:eastAsia="宋体" w:hAnsi="Times New Roman"/>
          <w:sz w:val="24"/>
          <w:szCs w:val="24"/>
        </w:rPr>
        <w:t>箱：</w:t>
      </w:r>
      <w:r>
        <w:rPr>
          <w:rFonts w:ascii="Times New Roman" w:eastAsia="宋体" w:hAnsi="Times New Roman"/>
          <w:sz w:val="24"/>
          <w:szCs w:val="24"/>
        </w:rPr>
        <w:t>pangxy@sz-expressway.com</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邮</w:t>
      </w:r>
      <w:r>
        <w:rPr>
          <w:rFonts w:ascii="Times New Roman" w:eastAsia="宋体" w:hAnsi="Times New Roman"/>
          <w:sz w:val="24"/>
          <w:szCs w:val="24"/>
        </w:rPr>
        <w:t xml:space="preserve">  </w:t>
      </w:r>
      <w:r>
        <w:rPr>
          <w:rFonts w:ascii="Times New Roman" w:eastAsia="宋体" w:hAnsi="Times New Roman"/>
          <w:sz w:val="24"/>
          <w:szCs w:val="24"/>
        </w:rPr>
        <w:t>编：</w:t>
      </w:r>
      <w:r>
        <w:rPr>
          <w:rFonts w:ascii="Times New Roman" w:eastAsia="宋体" w:hAnsi="Times New Roman"/>
          <w:sz w:val="24"/>
          <w:szCs w:val="24"/>
        </w:rPr>
        <w:t>518038</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jc w:val="left"/>
        <w:rPr>
          <w:rFonts w:ascii="Times New Roman" w:eastAsia="宋体" w:hAnsi="Times New Roman"/>
          <w:sz w:val="24"/>
          <w:szCs w:val="24"/>
        </w:rPr>
      </w:pPr>
    </w:p>
    <w:p>
      <w:pPr>
        <w:pStyle w:val="1"/>
        <w:keepNext w:val="0"/>
        <w:keepLines w:val="0"/>
        <w:spacing w:beforeLines="100" w:before="312" w:afterLines="100" w:after="312" w:line="360" w:lineRule="auto"/>
        <w:jc w:val="center"/>
        <w:rPr>
          <w:rFonts w:ascii="Times New Roman" w:eastAsia="黑体" w:hAnsi="Times New Roman"/>
          <w:sz w:val="36"/>
          <w:szCs w:val="36"/>
        </w:rPr>
      </w:pPr>
      <w:r>
        <w:rPr>
          <w:rFonts w:ascii="Times New Roman" w:eastAsia="黑体" w:hAnsi="Times New Roman" w:hint="eastAsia"/>
          <w:sz w:val="36"/>
          <w:szCs w:val="36"/>
        </w:rPr>
        <w:lastRenderedPageBreak/>
        <w:t>第二章</w:t>
      </w:r>
      <w:r>
        <w:rPr>
          <w:rFonts w:ascii="Times New Roman" w:eastAsia="黑体" w:hAnsi="Times New Roman" w:hint="eastAsia"/>
          <w:sz w:val="36"/>
          <w:szCs w:val="36"/>
        </w:rPr>
        <w:t xml:space="preserve"> </w:t>
      </w:r>
      <w:r>
        <w:rPr>
          <w:rFonts w:ascii="Times New Roman" w:eastAsia="黑体" w:hAnsi="Times New Roman" w:hint="eastAsia"/>
          <w:sz w:val="36"/>
          <w:szCs w:val="36"/>
        </w:rPr>
        <w:t>投标须知</w:t>
      </w:r>
      <w:bookmarkEnd w:id="5"/>
    </w:p>
    <w:p>
      <w:pPr>
        <w:pStyle w:val="2"/>
        <w:keepNext w:val="0"/>
        <w:keepLines w:val="0"/>
        <w:spacing w:line="415" w:lineRule="auto"/>
        <w:jc w:val="center"/>
        <w:rPr>
          <w:rFonts w:ascii="Times New Roman" w:eastAsia="黑体" w:hAnsi="Times New Roman"/>
        </w:rPr>
      </w:pPr>
      <w:bookmarkStart w:id="7" w:name="_Toc91899871"/>
      <w:r>
        <w:rPr>
          <w:rFonts w:ascii="Times New Roman" w:eastAsia="黑体" w:hAnsi="Times New Roman" w:hint="eastAsia"/>
        </w:rPr>
        <w:t>一、总则</w:t>
      </w:r>
      <w:bookmarkEnd w:id="7"/>
    </w:p>
    <w:p>
      <w:pPr>
        <w:snapToGrid w:val="0"/>
        <w:spacing w:line="360" w:lineRule="auto"/>
        <w:rPr>
          <w:rFonts w:ascii="Times New Roman" w:eastAsia="宋体" w:hAnsi="Times New Roman" w:cs="Times New Roman"/>
          <w:b/>
          <w:snapToGrid w:val="0"/>
          <w:sz w:val="24"/>
          <w:szCs w:val="28"/>
        </w:rPr>
      </w:pPr>
      <w:bookmarkStart w:id="8" w:name="_Toc91899872"/>
      <w:r>
        <w:rPr>
          <w:rFonts w:ascii="Times New Roman" w:eastAsia="宋体" w:hAnsi="Times New Roman" w:cs="Times New Roman"/>
          <w:b/>
          <w:snapToGrid w:val="0"/>
          <w:sz w:val="24"/>
          <w:szCs w:val="28"/>
        </w:rPr>
        <w:t>1.1</w:t>
      </w:r>
      <w:bookmarkEnd w:id="8"/>
      <w:r>
        <w:rPr>
          <w:rFonts w:ascii="Times New Roman" w:eastAsia="宋体" w:hAnsi="Times New Roman" w:cs="Times New Roman" w:hint="eastAsia"/>
          <w:b/>
          <w:snapToGrid w:val="0"/>
          <w:sz w:val="24"/>
          <w:szCs w:val="28"/>
        </w:rPr>
        <w:t>招标范围</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根据招标方的项目需求</w:t>
      </w:r>
      <w:r>
        <w:rPr>
          <w:rFonts w:ascii="Times New Roman" w:eastAsia="宋体" w:hAnsi="Times New Roman" w:cs="Times New Roman" w:hint="eastAsia"/>
          <w:snapToGrid w:val="0"/>
          <w:sz w:val="24"/>
          <w:szCs w:val="28"/>
        </w:rPr>
        <w:t>，完成甲方企业邮箱系统采购，系统集成与系统调试以及相关人员的培训，</w:t>
      </w:r>
      <w:r>
        <w:rPr>
          <w:rFonts w:ascii="Times New Roman" w:eastAsia="宋体" w:hAnsi="Times New Roman" w:hint="eastAsia"/>
          <w:spacing w:val="-6"/>
          <w:sz w:val="24"/>
        </w:rPr>
        <w:t>建成一个总部、各分公司之间互联互通的集团企业邮箱。</w:t>
      </w:r>
    </w:p>
    <w:p>
      <w:pPr>
        <w:snapToGrid w:val="0"/>
        <w:spacing w:line="360" w:lineRule="auto"/>
        <w:rPr>
          <w:rFonts w:ascii="Times New Roman" w:eastAsia="宋体" w:hAnsi="Times New Roman"/>
          <w:b/>
          <w:snapToGrid w:val="0"/>
          <w:sz w:val="24"/>
          <w:szCs w:val="28"/>
        </w:rPr>
      </w:pPr>
      <w:bookmarkStart w:id="9" w:name="_Toc91899873"/>
      <w:bookmarkStart w:id="10" w:name="_Toc91899884"/>
      <w:r>
        <w:rPr>
          <w:rFonts w:ascii="Times New Roman" w:eastAsia="宋体" w:hAnsi="Times New Roman" w:hint="eastAsia"/>
          <w:b/>
          <w:snapToGrid w:val="0"/>
          <w:sz w:val="24"/>
          <w:szCs w:val="28"/>
        </w:rPr>
        <w:t>1.2</w:t>
      </w:r>
      <w:r>
        <w:rPr>
          <w:rFonts w:ascii="Times New Roman" w:eastAsia="宋体" w:hAnsi="Times New Roman" w:hint="eastAsia"/>
          <w:b/>
          <w:snapToGrid w:val="0"/>
          <w:sz w:val="24"/>
          <w:szCs w:val="28"/>
        </w:rPr>
        <w:t>招标</w:t>
      </w:r>
      <w:bookmarkEnd w:id="9"/>
      <w:r>
        <w:rPr>
          <w:rFonts w:ascii="Times New Roman" w:eastAsia="宋体" w:hAnsi="Times New Roman" w:hint="eastAsia"/>
          <w:b/>
          <w:snapToGrid w:val="0"/>
          <w:sz w:val="24"/>
          <w:szCs w:val="28"/>
        </w:rPr>
        <w:t>程序</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自行公开招标，招标人将招标信息（含招标文件电子版）公开到深高速官网。各个投标人根据官网提供的文件格式在指定时间内向招标人递交投标文件。根据各个投标人提交的投标文件进行综合评审，选定价格与方案最为符合招标人要求的为中标人候选人，商务谈判后签订项目建设合同。</w:t>
      </w:r>
    </w:p>
    <w:p>
      <w:pPr>
        <w:snapToGrid w:val="0"/>
        <w:spacing w:line="360" w:lineRule="auto"/>
        <w:rPr>
          <w:rFonts w:ascii="Times New Roman" w:eastAsia="宋体" w:hAnsi="Times New Roman"/>
          <w:b/>
          <w:snapToGrid w:val="0"/>
          <w:sz w:val="24"/>
          <w:szCs w:val="28"/>
        </w:rPr>
      </w:pPr>
      <w:r>
        <w:rPr>
          <w:rFonts w:ascii="Times New Roman" w:eastAsia="宋体" w:hAnsi="Times New Roman" w:hint="eastAsia"/>
          <w:b/>
          <w:snapToGrid w:val="0"/>
          <w:sz w:val="24"/>
          <w:szCs w:val="28"/>
        </w:rPr>
        <w:t>1</w:t>
      </w:r>
      <w:r>
        <w:rPr>
          <w:rFonts w:ascii="Times New Roman" w:eastAsia="宋体" w:hAnsi="Times New Roman"/>
          <w:b/>
          <w:snapToGrid w:val="0"/>
          <w:sz w:val="24"/>
          <w:szCs w:val="28"/>
        </w:rPr>
        <w:t>.3</w:t>
      </w:r>
      <w:r>
        <w:rPr>
          <w:rFonts w:ascii="Times New Roman" w:eastAsia="宋体" w:hAnsi="Times New Roman" w:hint="eastAsia"/>
          <w:b/>
          <w:snapToGrid w:val="0"/>
          <w:sz w:val="24"/>
          <w:szCs w:val="28"/>
        </w:rPr>
        <w:t>投标人资格审查</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投标人资格见第一章所述，招标人有权拒绝不符合资格的投标人提交投标文件。</w:t>
      </w:r>
    </w:p>
    <w:p>
      <w:pPr>
        <w:snapToGrid w:val="0"/>
        <w:spacing w:line="360" w:lineRule="auto"/>
        <w:ind w:firstLineChars="200" w:firstLine="480"/>
        <w:rPr>
          <w:rFonts w:ascii="Times New Roman" w:eastAsia="宋体" w:hAnsi="Times New Roman" w:cs="仿宋_GB2312"/>
          <w:kern w:val="0"/>
          <w:sz w:val="24"/>
          <w:lang w:val="zh-CN"/>
        </w:rPr>
      </w:pPr>
    </w:p>
    <w:p>
      <w:pPr>
        <w:pStyle w:val="2"/>
        <w:keepNext w:val="0"/>
        <w:keepLines w:val="0"/>
        <w:spacing w:line="415" w:lineRule="auto"/>
        <w:jc w:val="center"/>
        <w:rPr>
          <w:rFonts w:ascii="Times New Roman" w:eastAsia="黑体" w:hAnsi="Times New Roman"/>
        </w:rPr>
      </w:pPr>
      <w:r>
        <w:rPr>
          <w:rFonts w:ascii="Times New Roman" w:eastAsia="黑体" w:hAnsi="Times New Roman" w:hint="eastAsia"/>
        </w:rPr>
        <w:t>二、投标文件的编制</w:t>
      </w:r>
      <w:bookmarkEnd w:id="10"/>
    </w:p>
    <w:p>
      <w:pPr>
        <w:snapToGrid w:val="0"/>
        <w:spacing w:line="360" w:lineRule="auto"/>
        <w:rPr>
          <w:rFonts w:ascii="Times New Roman" w:eastAsia="宋体" w:hAnsi="Times New Roman" w:cs="仿宋_GB2312"/>
          <w:b/>
          <w:kern w:val="0"/>
          <w:sz w:val="24"/>
          <w:lang w:val="zh-CN"/>
        </w:rPr>
      </w:pPr>
      <w:r>
        <w:rPr>
          <w:rFonts w:ascii="Times New Roman" w:eastAsia="宋体" w:hAnsi="Times New Roman" w:cs="仿宋_GB2312"/>
          <w:b/>
          <w:kern w:val="0"/>
          <w:sz w:val="24"/>
          <w:lang w:val="zh-CN"/>
        </w:rPr>
        <w:t>2.1</w:t>
      </w:r>
      <w:r>
        <w:rPr>
          <w:rFonts w:ascii="Times New Roman" w:eastAsia="宋体" w:hAnsi="Times New Roman" w:cs="仿宋_GB2312" w:hint="eastAsia"/>
          <w:b/>
          <w:kern w:val="0"/>
          <w:sz w:val="24"/>
          <w:lang w:val="zh-CN"/>
        </w:rPr>
        <w:t>投标文件的语言</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投标文件及投标人与采购有关的来往通知、函件和文件均应使用中文。</w:t>
      </w:r>
    </w:p>
    <w:p>
      <w:pPr>
        <w:snapToGrid w:val="0"/>
        <w:spacing w:line="360" w:lineRule="auto"/>
        <w:rPr>
          <w:rFonts w:ascii="Times New Roman" w:eastAsia="宋体" w:hAnsi="Times New Roman" w:cs="仿宋_GB2312"/>
          <w:b/>
          <w:kern w:val="0"/>
          <w:sz w:val="24"/>
          <w:lang w:val="zh-CN"/>
        </w:rPr>
      </w:pPr>
      <w:r>
        <w:rPr>
          <w:rFonts w:ascii="Times New Roman" w:eastAsia="宋体" w:hAnsi="Times New Roman" w:cs="仿宋_GB2312"/>
          <w:b/>
          <w:kern w:val="0"/>
          <w:sz w:val="24"/>
          <w:lang w:val="zh-CN"/>
        </w:rPr>
        <w:t>2.2</w:t>
      </w:r>
      <w:r>
        <w:rPr>
          <w:rFonts w:ascii="Times New Roman" w:eastAsia="宋体" w:hAnsi="Times New Roman" w:cs="仿宋_GB2312" w:hint="eastAsia"/>
          <w:b/>
          <w:kern w:val="0"/>
          <w:sz w:val="24"/>
          <w:lang w:val="zh-CN"/>
        </w:rPr>
        <w:t>投标文件的组成</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投标人的投标文件至少应包括以下内容（均需加盖公章）：</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）法人代表授权委托书；</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2</w:t>
      </w:r>
      <w:r>
        <w:rPr>
          <w:rFonts w:ascii="Times New Roman" w:eastAsia="宋体" w:hAnsi="Times New Roman" w:cs="Times New Roman" w:hint="eastAsia"/>
          <w:snapToGrid w:val="0"/>
          <w:sz w:val="24"/>
          <w:szCs w:val="28"/>
        </w:rPr>
        <w:t>）投标报价书；</w:t>
      </w:r>
    </w:p>
    <w:p>
      <w:pPr>
        <w:autoSpaceDE w:val="0"/>
        <w:autoSpaceDN w:val="0"/>
        <w:adjustRightInd w:val="0"/>
        <w:snapToGrid w:val="0"/>
        <w:spacing w:line="360" w:lineRule="auto"/>
        <w:ind w:firstLineChars="200" w:firstLine="480"/>
        <w:jc w:val="left"/>
        <w:rPr>
          <w:rFonts w:ascii="Times New Roman" w:eastAsia="宋体" w:hAnsi="Times New Roman" w:cs="仿宋_GB2312"/>
          <w:kern w:val="0"/>
          <w:sz w:val="24"/>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3</w:t>
      </w:r>
      <w:r>
        <w:rPr>
          <w:rFonts w:ascii="Times New Roman" w:eastAsia="宋体" w:hAnsi="Times New Roman" w:cs="Times New Roman" w:hint="eastAsia"/>
          <w:snapToGrid w:val="0"/>
          <w:sz w:val="24"/>
          <w:szCs w:val="28"/>
        </w:rPr>
        <w:t>）及投标</w:t>
      </w:r>
      <w:r>
        <w:rPr>
          <w:rFonts w:ascii="Times New Roman" w:eastAsia="宋体" w:hAnsi="Times New Roman" w:cs="Times New Roman"/>
          <w:snapToGrid w:val="0"/>
          <w:sz w:val="24"/>
          <w:szCs w:val="28"/>
        </w:rPr>
        <w:t>报价</w:t>
      </w:r>
      <w:r>
        <w:rPr>
          <w:rFonts w:ascii="Times New Roman" w:eastAsia="宋体" w:hAnsi="Times New Roman" w:cs="Times New Roman" w:hint="eastAsia"/>
          <w:snapToGrid w:val="0"/>
          <w:sz w:val="24"/>
          <w:szCs w:val="28"/>
        </w:rPr>
        <w:t>明细</w:t>
      </w:r>
      <w:r>
        <w:rPr>
          <w:rFonts w:ascii="Times New Roman" w:eastAsia="宋体" w:hAnsi="Times New Roman" w:cs="Times New Roman"/>
          <w:snapToGrid w:val="0"/>
          <w:sz w:val="24"/>
          <w:szCs w:val="28"/>
        </w:rPr>
        <w:t>表</w:t>
      </w:r>
      <w:r>
        <w:rPr>
          <w:rFonts w:ascii="Times New Roman" w:eastAsia="宋体" w:hAnsi="Times New Roman" w:cs="Times New Roman" w:hint="eastAsia"/>
          <w:snapToGrid w:val="0"/>
          <w:sz w:val="24"/>
          <w:szCs w:val="28"/>
        </w:rPr>
        <w:t>；</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w:t>
      </w:r>
      <w:r>
        <w:rPr>
          <w:rFonts w:ascii="Times New Roman" w:eastAsia="宋体" w:hAnsi="Times New Roman" w:cs="仿宋_GB2312" w:hint="eastAsia"/>
          <w:kern w:val="0"/>
          <w:sz w:val="24"/>
          <w:lang w:val="zh-CN"/>
        </w:rPr>
        <w:t>4</w:t>
      </w:r>
      <w:r>
        <w:rPr>
          <w:rFonts w:ascii="Times New Roman" w:eastAsia="宋体" w:hAnsi="Times New Roman" w:cs="仿宋_GB2312" w:hint="eastAsia"/>
          <w:kern w:val="0"/>
          <w:sz w:val="24"/>
          <w:lang w:val="zh-CN"/>
        </w:rPr>
        <w:t>）投标人企业情况简介；</w:t>
      </w:r>
    </w:p>
    <w:p>
      <w:pPr>
        <w:snapToGrid w:val="0"/>
        <w:spacing w:line="360" w:lineRule="auto"/>
        <w:ind w:firstLineChars="200" w:firstLine="480"/>
        <w:rPr>
          <w:rFonts w:ascii="Times New Roman" w:eastAsia="宋体" w:hAnsi="Times New Roman" w:cs="仿宋_GB2312"/>
          <w:kern w:val="0"/>
          <w:sz w:val="24"/>
        </w:rPr>
      </w:pPr>
      <w:r>
        <w:rPr>
          <w:rFonts w:ascii="Times New Roman" w:eastAsia="宋体" w:hAnsi="Times New Roman" w:cs="仿宋_GB2312" w:hint="eastAsia"/>
          <w:kern w:val="0"/>
          <w:sz w:val="24"/>
        </w:rPr>
        <w:t>（</w:t>
      </w:r>
      <w:r>
        <w:rPr>
          <w:rFonts w:ascii="Times New Roman" w:eastAsia="宋体" w:hAnsi="Times New Roman" w:cs="仿宋_GB2312" w:hint="eastAsia"/>
          <w:kern w:val="0"/>
          <w:sz w:val="24"/>
        </w:rPr>
        <w:t>5</w:t>
      </w:r>
      <w:r>
        <w:rPr>
          <w:rFonts w:ascii="Times New Roman" w:eastAsia="宋体" w:hAnsi="Times New Roman" w:cs="仿宋_GB2312" w:hint="eastAsia"/>
          <w:kern w:val="0"/>
          <w:sz w:val="24"/>
        </w:rPr>
        <w:t>）近三年（自</w:t>
      </w:r>
      <w:r>
        <w:rPr>
          <w:rFonts w:ascii="Times New Roman" w:eastAsia="宋体" w:hAnsi="Times New Roman" w:cs="仿宋_GB2312" w:hint="eastAsia"/>
          <w:kern w:val="0"/>
          <w:sz w:val="24"/>
        </w:rPr>
        <w:t>2</w:t>
      </w:r>
      <w:r>
        <w:rPr>
          <w:rFonts w:ascii="Times New Roman" w:eastAsia="宋体" w:hAnsi="Times New Roman" w:cs="仿宋_GB2312"/>
          <w:kern w:val="0"/>
          <w:sz w:val="24"/>
        </w:rPr>
        <w:t>01</w:t>
      </w:r>
      <w:r>
        <w:rPr>
          <w:rFonts w:ascii="Times New Roman" w:eastAsia="宋体" w:hAnsi="Times New Roman" w:cs="仿宋_GB2312" w:hint="eastAsia"/>
          <w:kern w:val="0"/>
          <w:sz w:val="24"/>
        </w:rPr>
        <w:t>7</w:t>
      </w:r>
      <w:r>
        <w:rPr>
          <w:rFonts w:ascii="Times New Roman" w:eastAsia="宋体" w:hAnsi="Times New Roman" w:cs="仿宋_GB2312" w:hint="eastAsia"/>
          <w:kern w:val="0"/>
          <w:sz w:val="24"/>
        </w:rPr>
        <w:t>年</w:t>
      </w:r>
      <w:r>
        <w:rPr>
          <w:rFonts w:ascii="Times New Roman" w:eastAsia="宋体" w:hAnsi="Times New Roman" w:cs="仿宋_GB2312" w:hint="eastAsia"/>
          <w:kern w:val="0"/>
          <w:sz w:val="24"/>
        </w:rPr>
        <w:t>9</w:t>
      </w:r>
      <w:r>
        <w:rPr>
          <w:rFonts w:ascii="Times New Roman" w:eastAsia="宋体" w:hAnsi="Times New Roman" w:cs="仿宋_GB2312" w:hint="eastAsia"/>
          <w:kern w:val="0"/>
          <w:sz w:val="24"/>
        </w:rPr>
        <w:t>月</w:t>
      </w:r>
      <w:r>
        <w:rPr>
          <w:rFonts w:ascii="Times New Roman" w:eastAsia="宋体" w:hAnsi="Times New Roman" w:cs="仿宋_GB2312"/>
          <w:kern w:val="0"/>
          <w:sz w:val="24"/>
        </w:rPr>
        <w:t>1</w:t>
      </w:r>
      <w:r>
        <w:rPr>
          <w:rFonts w:ascii="Times New Roman" w:eastAsia="宋体" w:hAnsi="Times New Roman" w:cs="仿宋_GB2312" w:hint="eastAsia"/>
          <w:kern w:val="0"/>
          <w:sz w:val="24"/>
        </w:rPr>
        <w:t>日至</w:t>
      </w:r>
      <w:r>
        <w:rPr>
          <w:rFonts w:ascii="Times New Roman" w:eastAsia="宋体" w:hAnsi="Times New Roman" w:cs="仿宋_GB2312" w:hint="eastAsia"/>
          <w:kern w:val="0"/>
          <w:sz w:val="24"/>
        </w:rPr>
        <w:t>2</w:t>
      </w:r>
      <w:r>
        <w:rPr>
          <w:rFonts w:ascii="Times New Roman" w:eastAsia="宋体" w:hAnsi="Times New Roman" w:cs="仿宋_GB2312"/>
          <w:kern w:val="0"/>
          <w:sz w:val="24"/>
        </w:rPr>
        <w:t>020</w:t>
      </w:r>
      <w:r>
        <w:rPr>
          <w:rFonts w:ascii="Times New Roman" w:eastAsia="宋体" w:hAnsi="Times New Roman" w:cs="仿宋_GB2312" w:hint="eastAsia"/>
          <w:kern w:val="0"/>
          <w:sz w:val="24"/>
        </w:rPr>
        <w:t>年</w:t>
      </w:r>
      <w:r>
        <w:rPr>
          <w:rFonts w:ascii="Times New Roman" w:eastAsia="宋体" w:hAnsi="Times New Roman" w:cs="仿宋_GB2312" w:hint="eastAsia"/>
          <w:kern w:val="0"/>
          <w:sz w:val="24"/>
        </w:rPr>
        <w:t>9</w:t>
      </w:r>
      <w:r>
        <w:rPr>
          <w:rFonts w:ascii="Times New Roman" w:eastAsia="宋体" w:hAnsi="Times New Roman" w:cs="仿宋_GB2312" w:hint="eastAsia"/>
          <w:kern w:val="0"/>
          <w:sz w:val="24"/>
        </w:rPr>
        <w:t>月</w:t>
      </w:r>
      <w:r>
        <w:rPr>
          <w:rFonts w:ascii="Times New Roman" w:eastAsia="宋体" w:hAnsi="Times New Roman" w:cs="仿宋_GB2312"/>
          <w:kern w:val="0"/>
          <w:sz w:val="24"/>
        </w:rPr>
        <w:t>1</w:t>
      </w:r>
      <w:r>
        <w:rPr>
          <w:rFonts w:ascii="Times New Roman" w:eastAsia="宋体" w:hAnsi="Times New Roman" w:cs="仿宋_GB2312" w:hint="eastAsia"/>
          <w:kern w:val="0"/>
          <w:sz w:val="24"/>
        </w:rPr>
        <w:t>日）类似项目业绩及证明材料；</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w:t>
      </w:r>
      <w:r>
        <w:rPr>
          <w:rFonts w:ascii="Times New Roman" w:eastAsia="宋体" w:hAnsi="Times New Roman" w:cs="仿宋_GB2312" w:hint="eastAsia"/>
          <w:kern w:val="0"/>
          <w:sz w:val="24"/>
          <w:lang w:val="zh-CN"/>
        </w:rPr>
        <w:t>6</w:t>
      </w:r>
      <w:r>
        <w:rPr>
          <w:rFonts w:ascii="Times New Roman" w:eastAsia="宋体" w:hAnsi="Times New Roman" w:cs="仿宋_GB2312" w:hint="eastAsia"/>
          <w:kern w:val="0"/>
          <w:sz w:val="24"/>
          <w:lang w:val="zh-CN"/>
        </w:rPr>
        <w:t>）项目组成员简介；</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lastRenderedPageBreak/>
        <w:t>（</w:t>
      </w:r>
      <w:r>
        <w:rPr>
          <w:rFonts w:ascii="Times New Roman" w:eastAsia="宋体" w:hAnsi="Times New Roman" w:cs="仿宋_GB2312" w:hint="eastAsia"/>
          <w:kern w:val="0"/>
          <w:sz w:val="24"/>
          <w:lang w:val="zh-CN"/>
        </w:rPr>
        <w:t>7</w:t>
      </w:r>
      <w:r>
        <w:rPr>
          <w:rFonts w:ascii="Times New Roman" w:eastAsia="宋体" w:hAnsi="Times New Roman" w:cs="仿宋_GB2312" w:hint="eastAsia"/>
          <w:kern w:val="0"/>
          <w:sz w:val="24"/>
          <w:lang w:val="zh-CN"/>
        </w:rPr>
        <w:t>）项目技术方案；</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w:t>
      </w:r>
      <w:r>
        <w:rPr>
          <w:rFonts w:ascii="Times New Roman" w:eastAsia="宋体" w:hAnsi="Times New Roman" w:cs="仿宋_GB2312" w:hint="eastAsia"/>
          <w:kern w:val="0"/>
          <w:sz w:val="24"/>
          <w:lang w:val="zh-CN"/>
        </w:rPr>
        <w:t>8</w:t>
      </w:r>
      <w:r>
        <w:rPr>
          <w:rFonts w:ascii="Times New Roman" w:eastAsia="宋体" w:hAnsi="Times New Roman" w:cs="仿宋_GB2312" w:hint="eastAsia"/>
          <w:kern w:val="0"/>
          <w:sz w:val="24"/>
          <w:lang w:val="zh-CN"/>
        </w:rPr>
        <w:t>）项目承诺书；</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w:t>
      </w:r>
      <w:r>
        <w:rPr>
          <w:rFonts w:ascii="Times New Roman" w:eastAsia="宋体" w:hAnsi="Times New Roman" w:cs="仿宋_GB2312" w:hint="eastAsia"/>
          <w:kern w:val="0"/>
          <w:sz w:val="24"/>
          <w:lang w:val="zh-CN"/>
        </w:rPr>
        <w:t>9</w:t>
      </w:r>
      <w:r>
        <w:rPr>
          <w:rFonts w:ascii="Times New Roman" w:eastAsia="宋体" w:hAnsi="Times New Roman" w:cs="仿宋_GB2312" w:hint="eastAsia"/>
          <w:kern w:val="0"/>
          <w:sz w:val="24"/>
          <w:lang w:val="zh-CN"/>
        </w:rPr>
        <w:t>）其他文件（</w:t>
      </w:r>
      <w:r>
        <w:rPr>
          <w:rFonts w:ascii="Times New Roman" w:eastAsia="宋体" w:hAnsi="Times New Roman" w:cs="Times New Roman" w:hint="eastAsia"/>
          <w:sz w:val="24"/>
          <w:szCs w:val="28"/>
        </w:rPr>
        <w:t>原厂质量保证承诺函及</w:t>
      </w:r>
      <w:r>
        <w:rPr>
          <w:rFonts w:ascii="Times New Roman" w:eastAsia="宋体" w:hAnsi="Times New Roman" w:cs="Times New Roman"/>
          <w:sz w:val="24"/>
          <w:szCs w:val="28"/>
        </w:rPr>
        <w:t>其他</w:t>
      </w:r>
      <w:r>
        <w:rPr>
          <w:rFonts w:ascii="Times New Roman" w:eastAsia="宋体" w:hAnsi="Times New Roman" w:cs="Times New Roman" w:hint="eastAsia"/>
          <w:sz w:val="24"/>
          <w:szCs w:val="28"/>
        </w:rPr>
        <w:t>资质文件</w:t>
      </w:r>
      <w:r>
        <w:rPr>
          <w:rFonts w:ascii="Times New Roman" w:eastAsia="宋体" w:hAnsi="Times New Roman" w:cs="仿宋_GB2312" w:hint="eastAsia"/>
          <w:kern w:val="0"/>
          <w:sz w:val="24"/>
          <w:lang w:val="zh-CN"/>
        </w:rPr>
        <w:t>）；</w:t>
      </w:r>
    </w:p>
    <w:p>
      <w:pPr>
        <w:snapToGrid w:val="0"/>
        <w:spacing w:line="360" w:lineRule="auto"/>
        <w:ind w:firstLineChars="200" w:firstLine="482"/>
        <w:rPr>
          <w:rFonts w:ascii="Times New Roman" w:eastAsia="宋体" w:hAnsi="Times New Roman" w:cs="仿宋_GB2312"/>
          <w:b/>
          <w:kern w:val="0"/>
          <w:sz w:val="24"/>
          <w:lang w:val="zh-CN"/>
        </w:rPr>
      </w:pPr>
      <w:r>
        <w:rPr>
          <w:rFonts w:ascii="Times New Roman" w:eastAsia="宋体" w:hAnsi="Times New Roman" w:cs="仿宋_GB2312" w:hint="eastAsia"/>
          <w:b/>
          <w:kern w:val="0"/>
          <w:sz w:val="24"/>
          <w:lang w:val="zh-CN"/>
        </w:rPr>
        <w:t>具体格式和要求参照第四章投标文件格式</w:t>
      </w:r>
    </w:p>
    <w:p>
      <w:pPr>
        <w:snapToGrid w:val="0"/>
        <w:spacing w:line="360" w:lineRule="auto"/>
        <w:rPr>
          <w:rFonts w:ascii="Times New Roman" w:eastAsia="宋体" w:hAnsi="Times New Roman" w:cs="仿宋_GB2312"/>
          <w:b/>
          <w:kern w:val="0"/>
          <w:sz w:val="24"/>
          <w:lang w:val="zh-CN"/>
        </w:rPr>
      </w:pPr>
      <w:bookmarkStart w:id="11" w:name="_Toc91899887"/>
      <w:r>
        <w:rPr>
          <w:rFonts w:ascii="Times New Roman" w:eastAsia="宋体" w:hAnsi="Times New Roman" w:cs="仿宋_GB2312"/>
          <w:b/>
          <w:kern w:val="0"/>
          <w:sz w:val="24"/>
          <w:lang w:val="zh-CN"/>
        </w:rPr>
        <w:t>2.3</w:t>
      </w:r>
      <w:r>
        <w:rPr>
          <w:rFonts w:ascii="Times New Roman" w:eastAsia="宋体" w:hAnsi="Times New Roman" w:cs="仿宋_GB2312" w:hint="eastAsia"/>
          <w:b/>
          <w:kern w:val="0"/>
          <w:sz w:val="24"/>
          <w:lang w:val="zh-CN"/>
        </w:rPr>
        <w:t>投标有效期</w:t>
      </w:r>
    </w:p>
    <w:p>
      <w:pPr>
        <w:pStyle w:val="21"/>
        <w:spacing w:before="0"/>
        <w:ind w:firstLine="480"/>
        <w:rPr>
          <w:rFonts w:cs="仿宋_GB2312"/>
          <w:kern w:val="0"/>
          <w:szCs w:val="22"/>
          <w:lang w:val="zh-CN"/>
        </w:rPr>
      </w:pPr>
      <w:r>
        <w:rPr>
          <w:rFonts w:cs="仿宋_GB2312" w:hint="eastAsia"/>
          <w:kern w:val="0"/>
          <w:szCs w:val="22"/>
          <w:lang w:val="zh-CN"/>
        </w:rPr>
        <w:t>投标文件合格投递后，自投标截止日期起</w:t>
      </w:r>
      <w:r>
        <w:rPr>
          <w:rFonts w:cs="仿宋_GB2312" w:hint="eastAsia"/>
          <w:kern w:val="0"/>
          <w:szCs w:val="22"/>
          <w:lang w:val="zh-CN"/>
        </w:rPr>
        <w:t>30</w:t>
      </w:r>
      <w:r>
        <w:rPr>
          <w:rFonts w:cs="仿宋_GB2312" w:hint="eastAsia"/>
          <w:kern w:val="0"/>
          <w:szCs w:val="22"/>
          <w:lang w:val="zh-CN"/>
        </w:rPr>
        <w:t>日内有效。</w:t>
      </w:r>
    </w:p>
    <w:p>
      <w:pPr>
        <w:pStyle w:val="2"/>
        <w:keepNext w:val="0"/>
        <w:keepLines w:val="0"/>
        <w:spacing w:line="415" w:lineRule="auto"/>
        <w:jc w:val="center"/>
        <w:rPr>
          <w:rFonts w:ascii="Times New Roman" w:eastAsia="黑体" w:hAnsi="Times New Roman"/>
        </w:rPr>
      </w:pPr>
      <w:bookmarkStart w:id="12" w:name="_Toc86216991"/>
      <w:bookmarkStart w:id="13" w:name="_Toc91899892"/>
      <w:bookmarkEnd w:id="11"/>
      <w:r>
        <w:rPr>
          <w:rFonts w:ascii="Times New Roman" w:eastAsia="黑体" w:hAnsi="Times New Roman" w:hint="eastAsia"/>
        </w:rPr>
        <w:t>三、投标文件的递交</w:t>
      </w:r>
      <w:bookmarkEnd w:id="12"/>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3.1</w:t>
      </w:r>
      <w:r>
        <w:rPr>
          <w:rFonts w:ascii="Times New Roman" w:eastAsia="宋体" w:hAnsi="Times New Roman" w:cs="Times New Roman" w:hint="eastAsia"/>
          <w:b/>
          <w:snapToGrid w:val="0"/>
          <w:sz w:val="24"/>
          <w:szCs w:val="28"/>
        </w:rPr>
        <w:t>投标文件的递交形式及相关要求</w:t>
      </w:r>
    </w:p>
    <w:p>
      <w:pPr>
        <w:snapToGrid w:val="0"/>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hint="eastAsia"/>
          <w:sz w:val="24"/>
          <w:szCs w:val="24"/>
          <w:lang w:val="zh-CN"/>
        </w:rPr>
        <w:t>投标文件按投标文件的编制要求在投标截止日前邮寄或者开标当天自行携带到开标现场，并以纸质和电子版（</w:t>
      </w:r>
      <w:r>
        <w:rPr>
          <w:rFonts w:ascii="Times New Roman" w:eastAsia="宋体" w:hAnsi="Times New Roman" w:cs="Times New Roman"/>
          <w:sz w:val="24"/>
          <w:szCs w:val="24"/>
          <w:lang w:val="zh-CN"/>
        </w:rPr>
        <w:t>U</w:t>
      </w:r>
      <w:r>
        <w:rPr>
          <w:rFonts w:ascii="Times New Roman" w:eastAsia="宋体" w:hAnsi="Times New Roman" w:cs="Times New Roman"/>
          <w:sz w:val="24"/>
          <w:szCs w:val="24"/>
          <w:lang w:val="zh-CN"/>
        </w:rPr>
        <w:t>盘）的形式递交</w:t>
      </w:r>
      <w:r>
        <w:rPr>
          <w:rFonts w:ascii="Times New Roman" w:eastAsia="宋体" w:hAnsi="Times New Roman" w:cs="Times New Roman" w:hint="eastAsia"/>
          <w:sz w:val="24"/>
          <w:szCs w:val="24"/>
          <w:lang w:val="zh-CN"/>
        </w:rPr>
        <w:t>，</w:t>
      </w:r>
      <w:r>
        <w:rPr>
          <w:rFonts w:ascii="Times New Roman" w:eastAsia="宋体" w:hAnsi="Times New Roman" w:cs="Times New Roman"/>
          <w:sz w:val="24"/>
          <w:szCs w:val="24"/>
          <w:lang w:val="zh-CN"/>
        </w:rPr>
        <w:t>其中电子版亦可在开标后通过</w:t>
      </w:r>
      <w:r>
        <w:rPr>
          <w:rFonts w:ascii="Times New Roman" w:eastAsia="宋体" w:hAnsi="Times New Roman" w:cs="Times New Roman" w:hint="eastAsia"/>
          <w:sz w:val="24"/>
          <w:szCs w:val="24"/>
          <w:lang w:val="zh-CN"/>
        </w:rPr>
        <w:t>U</w:t>
      </w:r>
      <w:r>
        <w:rPr>
          <w:rFonts w:ascii="Times New Roman" w:eastAsia="宋体" w:hAnsi="Times New Roman" w:cs="Times New Roman" w:hint="eastAsia"/>
          <w:sz w:val="24"/>
          <w:szCs w:val="24"/>
          <w:lang w:val="zh-CN"/>
        </w:rPr>
        <w:t>盘拷贝给现场工作人员。</w:t>
      </w:r>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3.2</w:t>
      </w:r>
      <w:r>
        <w:rPr>
          <w:rFonts w:ascii="Times New Roman" w:eastAsia="宋体" w:hAnsi="Times New Roman" w:cs="Times New Roman" w:hint="eastAsia"/>
          <w:b/>
          <w:snapToGrid w:val="0"/>
          <w:sz w:val="24"/>
          <w:szCs w:val="28"/>
        </w:rPr>
        <w:t>投标文件的密封与标志</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3.2</w:t>
      </w:r>
      <w:r>
        <w:rPr>
          <w:rFonts w:ascii="Times New Roman" w:eastAsia="宋体" w:hAnsi="Times New Roman" w:cs="Times New Roman" w:hint="eastAsia"/>
          <w:snapToGrid w:val="0"/>
          <w:sz w:val="24"/>
          <w:szCs w:val="28"/>
        </w:rPr>
        <w:t>.1</w:t>
      </w:r>
      <w:r>
        <w:rPr>
          <w:rFonts w:ascii="Times New Roman" w:eastAsia="宋体" w:hAnsi="Times New Roman" w:cs="Times New Roman"/>
          <w:snapToGrid w:val="0"/>
          <w:sz w:val="24"/>
          <w:szCs w:val="28"/>
        </w:rPr>
        <w:t>投标人应将投标文件的正本</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副本</w:t>
      </w:r>
      <w:r>
        <w:rPr>
          <w:rFonts w:ascii="Times New Roman" w:eastAsia="宋体" w:hAnsi="Times New Roman" w:cs="Times New Roman" w:hint="eastAsia"/>
          <w:snapToGrid w:val="0"/>
          <w:sz w:val="24"/>
          <w:szCs w:val="28"/>
        </w:rPr>
        <w:t>和电子版</w:t>
      </w:r>
      <w:r>
        <w:rPr>
          <w:rFonts w:ascii="Times New Roman" w:eastAsia="宋体" w:hAnsi="Times New Roman" w:cs="Times New Roman" w:hint="eastAsia"/>
          <w:snapToGrid w:val="0"/>
          <w:sz w:val="24"/>
          <w:szCs w:val="28"/>
        </w:rPr>
        <w:t>U</w:t>
      </w:r>
      <w:r>
        <w:rPr>
          <w:rFonts w:ascii="Times New Roman" w:eastAsia="宋体" w:hAnsi="Times New Roman" w:cs="Times New Roman" w:hint="eastAsia"/>
          <w:snapToGrid w:val="0"/>
          <w:sz w:val="24"/>
          <w:szCs w:val="28"/>
        </w:rPr>
        <w:t>盘</w:t>
      </w:r>
      <w:r>
        <w:rPr>
          <w:rFonts w:ascii="Times New Roman" w:eastAsia="宋体" w:hAnsi="Times New Roman" w:cs="Times New Roman"/>
          <w:snapToGrid w:val="0"/>
          <w:sz w:val="24"/>
          <w:szCs w:val="28"/>
        </w:rPr>
        <w:t>密封在一个资料袋里</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并在投标文件的封面上注明</w:t>
      </w:r>
      <w:r>
        <w:rPr>
          <w:rFonts w:ascii="Times New Roman" w:eastAsia="宋体" w:hAnsi="Times New Roman" w:cs="Times New Roman" w:hint="eastAsia"/>
          <w:snapToGrid w:val="0"/>
          <w:sz w:val="24"/>
          <w:szCs w:val="28"/>
        </w:rPr>
        <w:t>“正本”和“副本”，其中纸质版的“正本”一份，“副本”两份，电子版</w:t>
      </w:r>
      <w:r>
        <w:rPr>
          <w:rFonts w:ascii="Times New Roman" w:eastAsia="宋体" w:hAnsi="Times New Roman" w:cs="Times New Roman" w:hint="eastAsia"/>
          <w:snapToGrid w:val="0"/>
          <w:sz w:val="24"/>
          <w:szCs w:val="28"/>
        </w:rPr>
        <w:t>PDF</w:t>
      </w:r>
      <w:r>
        <w:rPr>
          <w:rFonts w:ascii="Times New Roman" w:eastAsia="宋体" w:hAnsi="Times New Roman" w:cs="Times New Roman" w:hint="eastAsia"/>
          <w:snapToGrid w:val="0"/>
          <w:sz w:val="24"/>
          <w:szCs w:val="28"/>
        </w:rPr>
        <w:t>文件一份</w:t>
      </w:r>
      <w:r>
        <w:rPr>
          <w:rFonts w:ascii="Times New Roman" w:eastAsia="宋体" w:hAnsi="Times New Roman" w:cs="Times New Roman"/>
          <w:snapToGrid w:val="0"/>
          <w:sz w:val="24"/>
          <w:szCs w:val="28"/>
        </w:rPr>
        <w:t>。</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3.2</w:t>
      </w:r>
      <w:r>
        <w:rPr>
          <w:rFonts w:ascii="Times New Roman" w:eastAsia="宋体" w:hAnsi="Times New Roman" w:cs="Times New Roman" w:hint="eastAsia"/>
          <w:snapToGrid w:val="0"/>
          <w:sz w:val="24"/>
          <w:szCs w:val="28"/>
        </w:rPr>
        <w:t>.2</w:t>
      </w:r>
      <w:r>
        <w:rPr>
          <w:rFonts w:ascii="Times New Roman" w:eastAsia="宋体" w:hAnsi="Times New Roman" w:cs="Times New Roman"/>
          <w:snapToGrid w:val="0"/>
          <w:sz w:val="24"/>
          <w:szCs w:val="28"/>
        </w:rPr>
        <w:t>在资料袋正面写明招标人名称、项目名称。同时写明投标人的名称和地址、邮政编码，以便将投标截止期以后收到的投标文件，能原封退给投标人。</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3.2</w:t>
      </w:r>
      <w:r>
        <w:rPr>
          <w:rFonts w:ascii="Times New Roman" w:eastAsia="宋体" w:hAnsi="Times New Roman" w:cs="Times New Roman" w:hint="eastAsia"/>
          <w:snapToGrid w:val="0"/>
          <w:sz w:val="24"/>
          <w:szCs w:val="28"/>
        </w:rPr>
        <w:t>.3</w:t>
      </w:r>
      <w:r>
        <w:rPr>
          <w:rFonts w:ascii="Times New Roman" w:eastAsia="宋体" w:hAnsi="Times New Roman" w:cs="Times New Roman"/>
          <w:snapToGrid w:val="0"/>
          <w:sz w:val="24"/>
          <w:szCs w:val="28"/>
        </w:rPr>
        <w:t>必须在资料袋密封处加盖单位公章，并在外包封上标明</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在开标时间前不能启封</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的字样以提示注意。如外层包封上没有按上述规定密封并加写标志，招标人将不承担投标文件错放或提前开封的责任。但这不作为拒绝投标文件的理由。</w:t>
      </w:r>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3.3</w:t>
      </w:r>
      <w:r>
        <w:rPr>
          <w:rFonts w:ascii="Times New Roman" w:eastAsia="宋体" w:hAnsi="Times New Roman" w:cs="Times New Roman" w:hint="eastAsia"/>
          <w:b/>
          <w:snapToGrid w:val="0"/>
          <w:sz w:val="24"/>
          <w:szCs w:val="28"/>
        </w:rPr>
        <w:t>投标截止期及地址</w:t>
      </w:r>
    </w:p>
    <w:p>
      <w:pPr>
        <w:pStyle w:val="21"/>
        <w:spacing w:before="0"/>
        <w:ind w:firstLine="480"/>
        <w:rPr>
          <w:szCs w:val="24"/>
        </w:rPr>
      </w:pPr>
      <w:r>
        <w:rPr>
          <w:rFonts w:hint="eastAsia"/>
          <w:szCs w:val="24"/>
        </w:rPr>
        <w:t>投标人应按第一章招标公告第</w:t>
      </w:r>
      <w:r>
        <w:rPr>
          <w:szCs w:val="24"/>
        </w:rPr>
        <w:t>9</w:t>
      </w:r>
      <w:r>
        <w:rPr>
          <w:rFonts w:hint="eastAsia"/>
          <w:szCs w:val="24"/>
        </w:rPr>
        <w:t>条规定的时间、地点将投标文件递交给招标人，招标人有权拒绝接受逾期送达的投标文件。</w:t>
      </w:r>
    </w:p>
    <w:p>
      <w:pPr>
        <w:pStyle w:val="2"/>
        <w:keepNext w:val="0"/>
        <w:keepLines w:val="0"/>
        <w:spacing w:line="415" w:lineRule="auto"/>
        <w:jc w:val="center"/>
        <w:rPr>
          <w:rFonts w:ascii="Times New Roman" w:eastAsia="黑体" w:hAnsi="Times New Roman"/>
        </w:rPr>
      </w:pPr>
      <w:bookmarkStart w:id="14" w:name="_Toc91899897"/>
      <w:bookmarkEnd w:id="13"/>
      <w:r>
        <w:rPr>
          <w:rFonts w:ascii="Times New Roman" w:eastAsia="黑体" w:hAnsi="Times New Roman" w:hint="eastAsia"/>
        </w:rPr>
        <w:t>四、开标</w:t>
      </w:r>
      <w:bookmarkEnd w:id="14"/>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4.1</w:t>
      </w:r>
      <w:r>
        <w:rPr>
          <w:rFonts w:ascii="Times New Roman" w:eastAsia="宋体" w:hAnsi="Times New Roman" w:cs="Times New Roman" w:hint="eastAsia"/>
          <w:b/>
          <w:snapToGrid w:val="0"/>
          <w:sz w:val="24"/>
          <w:szCs w:val="28"/>
        </w:rPr>
        <w:t>开标</w:t>
      </w:r>
    </w:p>
    <w:p>
      <w:pPr>
        <w:pStyle w:val="21"/>
        <w:spacing w:before="0"/>
        <w:ind w:firstLine="480"/>
        <w:rPr>
          <w:szCs w:val="24"/>
        </w:rPr>
      </w:pPr>
      <w:r>
        <w:rPr>
          <w:szCs w:val="24"/>
        </w:rPr>
        <w:lastRenderedPageBreak/>
        <w:t>4.1</w:t>
      </w:r>
      <w:r>
        <w:rPr>
          <w:rFonts w:hint="eastAsia"/>
          <w:szCs w:val="24"/>
        </w:rPr>
        <w:t>.1</w:t>
      </w:r>
      <w:r>
        <w:rPr>
          <w:rFonts w:hint="eastAsia"/>
          <w:szCs w:val="24"/>
        </w:rPr>
        <w:t>本项目</w:t>
      </w:r>
      <w:r>
        <w:rPr>
          <w:rFonts w:hint="eastAsia"/>
        </w:rPr>
        <w:t>按第一章招标公告第</w:t>
      </w:r>
      <w:r>
        <w:t>9</w:t>
      </w:r>
      <w:r>
        <w:rPr>
          <w:rFonts w:hint="eastAsia"/>
        </w:rPr>
        <w:t>条规定的时间、地点开标</w:t>
      </w:r>
      <w:r>
        <w:rPr>
          <w:rFonts w:hint="eastAsia"/>
          <w:szCs w:val="24"/>
        </w:rPr>
        <w:t>。</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4.1</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2</w:t>
      </w:r>
      <w:r>
        <w:rPr>
          <w:rFonts w:ascii="Times New Roman" w:eastAsia="宋体" w:hAnsi="Times New Roman" w:cs="Times New Roman" w:hint="eastAsia"/>
          <w:snapToGrid w:val="0"/>
          <w:sz w:val="24"/>
          <w:szCs w:val="28"/>
        </w:rPr>
        <w:t xml:space="preserve"> </w:t>
      </w:r>
      <w:r>
        <w:rPr>
          <w:rFonts w:ascii="Times New Roman" w:eastAsia="宋体" w:hAnsi="Times New Roman" w:cs="Times New Roman"/>
          <w:snapToGrid w:val="0"/>
          <w:sz w:val="24"/>
          <w:szCs w:val="28"/>
        </w:rPr>
        <w:t>所有投标人均应派</w:t>
      </w:r>
      <w:r>
        <w:rPr>
          <w:rFonts w:ascii="Times New Roman" w:eastAsia="宋体" w:hAnsi="Times New Roman" w:cs="Times New Roman" w:hint="eastAsia"/>
          <w:sz w:val="24"/>
        </w:rPr>
        <w:t>法定代表人或授权代表</w:t>
      </w:r>
      <w:r>
        <w:rPr>
          <w:rFonts w:ascii="Times New Roman" w:eastAsia="宋体" w:hAnsi="Times New Roman" w:cs="Times New Roman"/>
          <w:snapToGrid w:val="0"/>
          <w:sz w:val="24"/>
          <w:szCs w:val="28"/>
        </w:rPr>
        <w:t>和项目（技术）负责人到场参加开标，投标人代表应准时签名报到，以证明其出席。投标人代表未准时到达开标现场或未参加开标会议的，招标人有权决定其投标有效性。</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4.1</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3</w:t>
      </w:r>
      <w:r>
        <w:rPr>
          <w:rFonts w:ascii="Times New Roman" w:eastAsia="宋体" w:hAnsi="Times New Roman" w:cs="Times New Roman" w:hint="eastAsia"/>
          <w:snapToGrid w:val="0"/>
          <w:sz w:val="24"/>
          <w:szCs w:val="28"/>
        </w:rPr>
        <w:t xml:space="preserve"> </w:t>
      </w:r>
      <w:r>
        <w:rPr>
          <w:rFonts w:ascii="Times New Roman" w:eastAsia="宋体" w:hAnsi="Times New Roman" w:cs="Times New Roman"/>
          <w:snapToGrid w:val="0"/>
          <w:sz w:val="24"/>
          <w:szCs w:val="28"/>
        </w:rPr>
        <w:t>开标时，投标人代表应出示代表投标人参加开标的授权证明及本人身份证明。</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4.1</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4</w:t>
      </w:r>
      <w:r>
        <w:rPr>
          <w:rFonts w:ascii="Times New Roman" w:eastAsia="宋体" w:hAnsi="Times New Roman" w:cs="Times New Roman" w:hint="eastAsia"/>
          <w:snapToGrid w:val="0"/>
          <w:sz w:val="24"/>
          <w:szCs w:val="28"/>
        </w:rPr>
        <w:t xml:space="preserve"> </w:t>
      </w:r>
      <w:r>
        <w:rPr>
          <w:rFonts w:ascii="Times New Roman" w:eastAsia="宋体" w:hAnsi="Times New Roman" w:cs="Times New Roman"/>
          <w:snapToGrid w:val="0"/>
          <w:sz w:val="24"/>
          <w:szCs w:val="28"/>
        </w:rPr>
        <w:t>开标将会按约定的地点举行，由招标人组织并主持，同时核查投标文件的密封情况，然后宣读有效投标人名称以及其商务报价。</w:t>
      </w:r>
    </w:p>
    <w:p>
      <w:pPr>
        <w:pStyle w:val="2"/>
        <w:keepNext w:val="0"/>
        <w:keepLines w:val="0"/>
        <w:spacing w:line="415" w:lineRule="auto"/>
        <w:jc w:val="center"/>
        <w:rPr>
          <w:rFonts w:ascii="Times New Roman" w:eastAsia="黑体" w:hAnsi="Times New Roman"/>
        </w:rPr>
      </w:pPr>
      <w:bookmarkStart w:id="15" w:name="_Toc91899902"/>
      <w:r>
        <w:rPr>
          <w:rFonts w:ascii="Times New Roman" w:eastAsia="黑体" w:hAnsi="Times New Roman" w:hint="eastAsia"/>
        </w:rPr>
        <w:t>五、评标</w:t>
      </w:r>
      <w:bookmarkEnd w:id="15"/>
    </w:p>
    <w:p>
      <w:pPr>
        <w:snapToGrid w:val="0"/>
        <w:spacing w:line="360" w:lineRule="auto"/>
        <w:rPr>
          <w:rFonts w:ascii="Times New Roman" w:eastAsia="宋体" w:hAnsi="Times New Roman" w:cs="Times New Roman"/>
          <w:b/>
          <w:snapToGrid w:val="0"/>
          <w:sz w:val="24"/>
          <w:szCs w:val="28"/>
        </w:rPr>
      </w:pPr>
      <w:bookmarkStart w:id="16" w:name="_Toc91899903"/>
      <w:r>
        <w:rPr>
          <w:rFonts w:ascii="Times New Roman" w:eastAsia="宋体" w:hAnsi="Times New Roman" w:cs="Times New Roman"/>
          <w:b/>
          <w:snapToGrid w:val="0"/>
          <w:sz w:val="24"/>
          <w:szCs w:val="28"/>
        </w:rPr>
        <w:t>5.1</w:t>
      </w:r>
      <w:r>
        <w:rPr>
          <w:rFonts w:ascii="Times New Roman" w:eastAsia="宋体" w:hAnsi="Times New Roman" w:cs="Times New Roman" w:hint="eastAsia"/>
          <w:b/>
          <w:snapToGrid w:val="0"/>
          <w:sz w:val="24"/>
          <w:szCs w:val="28"/>
        </w:rPr>
        <w:t>评标原则</w:t>
      </w:r>
    </w:p>
    <w:p>
      <w:pPr>
        <w:pStyle w:val="af2"/>
        <w:spacing w:line="360" w:lineRule="auto"/>
        <w:ind w:firstLineChars="200" w:firstLine="480"/>
        <w:rPr>
          <w:rFonts w:ascii="Times New Roman" w:hAnsi="Times New Roman" w:hint="default"/>
          <w:b/>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）竞争优选，分项评审；</w:t>
      </w:r>
    </w:p>
    <w:p>
      <w:pPr>
        <w:autoSpaceDE w:val="0"/>
        <w:autoSpaceDN w:val="0"/>
        <w:adjustRightInd w:val="0"/>
        <w:spacing w:line="360" w:lineRule="auto"/>
        <w:ind w:firstLineChars="200" w:firstLine="480"/>
        <w:rPr>
          <w:rFonts w:ascii="Times New Roman" w:eastAsia="宋体" w:hAnsi="Times New Roman"/>
          <w:sz w:val="24"/>
          <w:szCs w:val="20"/>
        </w:rPr>
      </w:pPr>
      <w:r>
        <w:rPr>
          <w:rFonts w:ascii="Times New Roman" w:eastAsia="宋体" w:hAnsi="Times New Roman" w:hint="eastAsia"/>
          <w:sz w:val="24"/>
          <w:szCs w:val="20"/>
        </w:rPr>
        <w:t>（</w:t>
      </w:r>
      <w:r>
        <w:rPr>
          <w:rFonts w:ascii="Times New Roman" w:eastAsia="宋体" w:hAnsi="Times New Roman" w:hint="eastAsia"/>
          <w:sz w:val="24"/>
          <w:szCs w:val="20"/>
        </w:rPr>
        <w:t>2</w:t>
      </w:r>
      <w:r>
        <w:rPr>
          <w:rFonts w:ascii="Times New Roman" w:eastAsia="宋体" w:hAnsi="Times New Roman" w:hint="eastAsia"/>
          <w:sz w:val="24"/>
          <w:szCs w:val="20"/>
        </w:rPr>
        <w:t>）</w:t>
      </w:r>
      <w:r>
        <w:rPr>
          <w:rFonts w:ascii="Times New Roman" w:eastAsia="宋体" w:hAnsi="Times New Roman" w:hint="eastAsia"/>
          <w:sz w:val="24"/>
          <w:lang w:val="zh-CN"/>
        </w:rPr>
        <w:t>坚持公开</w:t>
      </w:r>
      <w:r>
        <w:rPr>
          <w:rFonts w:ascii="Times New Roman" w:eastAsia="宋体" w:hAnsi="Times New Roman" w:hint="eastAsia"/>
          <w:sz w:val="24"/>
        </w:rPr>
        <w:t>、公平、公正、科学合理</w:t>
      </w:r>
      <w:r>
        <w:rPr>
          <w:rFonts w:ascii="Times New Roman" w:eastAsia="宋体" w:hAnsi="Times New Roman" w:hint="eastAsia"/>
          <w:sz w:val="24"/>
          <w:lang w:val="zh-CN"/>
        </w:rPr>
        <w:t>的原则，</w:t>
      </w:r>
      <w:r>
        <w:rPr>
          <w:rFonts w:ascii="Times New Roman" w:eastAsia="宋体" w:hAnsi="Times New Roman" w:hint="eastAsia"/>
          <w:sz w:val="24"/>
          <w:szCs w:val="20"/>
          <w:lang w:val="zh-CN"/>
        </w:rPr>
        <w:t>反对不正当竞争；</w:t>
      </w:r>
    </w:p>
    <w:p>
      <w:pPr>
        <w:autoSpaceDE w:val="0"/>
        <w:autoSpaceDN w:val="0"/>
        <w:adjustRightInd w:val="0"/>
        <w:spacing w:line="360" w:lineRule="auto"/>
        <w:ind w:firstLineChars="200" w:firstLine="480"/>
        <w:rPr>
          <w:rFonts w:ascii="Times New Roman" w:eastAsia="宋体" w:hAnsi="Times New Roman"/>
          <w:sz w:val="24"/>
          <w:szCs w:val="20"/>
          <w:lang w:val="zh-CN"/>
        </w:rPr>
      </w:pPr>
      <w:r>
        <w:rPr>
          <w:rFonts w:ascii="Times New Roman" w:eastAsia="宋体" w:hAnsi="Times New Roman" w:hint="eastAsia"/>
          <w:sz w:val="24"/>
          <w:szCs w:val="20"/>
          <w:lang w:val="zh-CN"/>
        </w:rPr>
        <w:t>（</w:t>
      </w:r>
      <w:r>
        <w:rPr>
          <w:rFonts w:ascii="Times New Roman" w:eastAsia="宋体" w:hAnsi="Times New Roman" w:hint="eastAsia"/>
          <w:sz w:val="24"/>
          <w:szCs w:val="20"/>
          <w:lang w:val="zh-CN"/>
        </w:rPr>
        <w:t>3</w:t>
      </w:r>
      <w:r>
        <w:rPr>
          <w:rFonts w:ascii="Times New Roman" w:eastAsia="宋体" w:hAnsi="Times New Roman" w:hint="eastAsia"/>
          <w:sz w:val="24"/>
          <w:szCs w:val="20"/>
          <w:lang w:val="zh-CN"/>
        </w:rPr>
        <w:t>）招标人不承诺最低价中标；</w:t>
      </w:r>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5.2</w:t>
      </w:r>
      <w:r>
        <w:rPr>
          <w:rFonts w:ascii="Times New Roman" w:eastAsia="宋体" w:hAnsi="Times New Roman" w:cs="Times New Roman" w:hint="eastAsia"/>
          <w:b/>
          <w:snapToGrid w:val="0"/>
          <w:sz w:val="24"/>
          <w:szCs w:val="28"/>
        </w:rPr>
        <w:t>评标组织</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5.2.</w:t>
      </w:r>
      <w:r>
        <w:rPr>
          <w:rFonts w:ascii="Times New Roman" w:eastAsia="宋体" w:hAnsi="Times New Roman" w:cs="Times New Roman" w:hint="eastAsia"/>
          <w:snapToGrid w:val="0"/>
          <w:sz w:val="24"/>
          <w:szCs w:val="28"/>
        </w:rPr>
        <w:t xml:space="preserve">1 </w:t>
      </w:r>
      <w:r>
        <w:rPr>
          <w:rFonts w:ascii="Times New Roman" w:eastAsia="宋体" w:hAnsi="Times New Roman" w:cs="Times New Roman"/>
          <w:snapToGrid w:val="0"/>
          <w:sz w:val="24"/>
          <w:szCs w:val="28"/>
        </w:rPr>
        <w:t>由招标人在开标前成立评标委员会。评标委员会主任由评标委员会推选，并与评标委员会的其他成员享有同等权利。</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5.2</w:t>
      </w:r>
      <w:r>
        <w:rPr>
          <w:rFonts w:ascii="Times New Roman" w:eastAsia="宋体" w:hAnsi="Times New Roman" w:cs="Times New Roman" w:hint="eastAsia"/>
          <w:snapToGrid w:val="0"/>
          <w:sz w:val="24"/>
          <w:szCs w:val="28"/>
        </w:rPr>
        <w:t xml:space="preserve">.2 </w:t>
      </w:r>
      <w:r>
        <w:rPr>
          <w:rFonts w:ascii="Times New Roman" w:eastAsia="宋体" w:hAnsi="Times New Roman" w:cs="Times New Roman"/>
          <w:snapToGrid w:val="0"/>
          <w:sz w:val="24"/>
          <w:szCs w:val="28"/>
        </w:rPr>
        <w:t>评标委员会负责依据招标文件、评标程序和细则对投标文件及</w:t>
      </w:r>
      <w:r>
        <w:rPr>
          <w:rFonts w:ascii="Times New Roman" w:eastAsia="宋体" w:hAnsi="Times New Roman" w:cs="Times New Roman" w:hint="eastAsia"/>
          <w:snapToGrid w:val="0"/>
          <w:sz w:val="24"/>
          <w:szCs w:val="28"/>
        </w:rPr>
        <w:t>投</w:t>
      </w:r>
      <w:r>
        <w:rPr>
          <w:rFonts w:ascii="Times New Roman" w:eastAsia="宋体" w:hAnsi="Times New Roman" w:cs="Times New Roman"/>
          <w:snapToGrid w:val="0"/>
          <w:sz w:val="24"/>
          <w:szCs w:val="28"/>
        </w:rPr>
        <w:t>标方项目建议书进行客观公正的评审；负责评标过程中的质疑；根据</w:t>
      </w:r>
      <w:r>
        <w:rPr>
          <w:rFonts w:ascii="Times New Roman" w:eastAsia="宋体" w:hAnsi="Times New Roman" w:cs="Times New Roman" w:hint="eastAsia"/>
          <w:snapToGrid w:val="0"/>
          <w:sz w:val="24"/>
          <w:szCs w:val="28"/>
        </w:rPr>
        <w:t>评分细则</w:t>
      </w:r>
      <w:r>
        <w:rPr>
          <w:rFonts w:ascii="Times New Roman" w:eastAsia="宋体" w:hAnsi="Times New Roman" w:cs="Times New Roman"/>
          <w:snapToGrid w:val="0"/>
          <w:sz w:val="24"/>
          <w:szCs w:val="28"/>
        </w:rPr>
        <w:t>及答疑结果对投标人的投标文件评分；采用</w:t>
      </w:r>
      <w:r>
        <w:rPr>
          <w:rFonts w:ascii="Times New Roman" w:eastAsia="宋体" w:hAnsi="Times New Roman" w:cs="Times New Roman" w:hint="eastAsia"/>
          <w:snapToGrid w:val="0"/>
          <w:sz w:val="24"/>
          <w:szCs w:val="28"/>
        </w:rPr>
        <w:t>综合评估法</w:t>
      </w:r>
      <w:r>
        <w:rPr>
          <w:rFonts w:ascii="Times New Roman" w:eastAsia="宋体" w:hAnsi="Times New Roman" w:cs="Times New Roman"/>
          <w:snapToGrid w:val="0"/>
          <w:sz w:val="24"/>
          <w:szCs w:val="28"/>
        </w:rPr>
        <w:t>决定中标候选人。</w:t>
      </w:r>
    </w:p>
    <w:p>
      <w:pPr>
        <w:pStyle w:val="af2"/>
        <w:spacing w:line="360" w:lineRule="auto"/>
        <w:rPr>
          <w:rFonts w:ascii="Times New Roman" w:hAnsi="Times New Roman" w:hint="default"/>
          <w:b/>
          <w:snapToGrid w:val="0"/>
          <w:sz w:val="24"/>
          <w:szCs w:val="28"/>
        </w:rPr>
      </w:pPr>
      <w:r>
        <w:rPr>
          <w:rFonts w:ascii="Times New Roman" w:hAnsi="Times New Roman" w:hint="default"/>
          <w:b/>
          <w:snapToGrid w:val="0"/>
          <w:sz w:val="24"/>
          <w:szCs w:val="28"/>
        </w:rPr>
        <w:t>5.3</w:t>
      </w:r>
      <w:r>
        <w:rPr>
          <w:rFonts w:ascii="Times New Roman" w:hAnsi="Times New Roman"/>
          <w:b/>
          <w:snapToGrid w:val="0"/>
          <w:sz w:val="24"/>
          <w:szCs w:val="28"/>
        </w:rPr>
        <w:t>评审程序</w:t>
      </w:r>
    </w:p>
    <w:p>
      <w:pPr>
        <w:pStyle w:val="af2"/>
        <w:spacing w:line="360" w:lineRule="auto"/>
        <w:rPr>
          <w:rFonts w:ascii="Times New Roman" w:hAnsi="Times New Roman" w:hint="default"/>
          <w:snapToGrid w:val="0"/>
          <w:sz w:val="24"/>
          <w:szCs w:val="28"/>
        </w:rPr>
      </w:pPr>
      <w:r>
        <w:rPr>
          <w:rFonts w:ascii="Times New Roman" w:hAnsi="Times New Roman" w:hint="default"/>
          <w:snapToGrid w:val="0"/>
          <w:sz w:val="24"/>
          <w:szCs w:val="28"/>
        </w:rPr>
        <w:t>5.3.1</w:t>
      </w:r>
      <w:r>
        <w:rPr>
          <w:rFonts w:ascii="Times New Roman" w:hAnsi="Times New Roman"/>
          <w:snapToGrid w:val="0"/>
          <w:sz w:val="24"/>
          <w:szCs w:val="28"/>
        </w:rPr>
        <w:t>投标文件的初审</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评标委员会将依据</w:t>
      </w:r>
      <w:r>
        <w:rPr>
          <w:rFonts w:ascii="Times New Roman" w:eastAsia="宋体" w:hAnsi="Times New Roman" w:cs="Times New Roman" w:hint="eastAsia"/>
          <w:snapToGrid w:val="0"/>
          <w:sz w:val="24"/>
          <w:szCs w:val="28"/>
        </w:rPr>
        <w:t>法律法规和</w:t>
      </w:r>
      <w:r>
        <w:rPr>
          <w:rFonts w:ascii="Times New Roman" w:eastAsia="宋体" w:hAnsi="Times New Roman" w:cs="Times New Roman"/>
          <w:snapToGrid w:val="0"/>
          <w:sz w:val="24"/>
          <w:szCs w:val="28"/>
        </w:rPr>
        <w:t>招标文件的规定，从投标文件的有效性、完整性、对招标文件的响应程度来进行评审。审查内容包括：是否按招标文件要求密封、签章、盖章；投标文件是否完整、报价有无计算上的错误。</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计算</w:t>
      </w:r>
      <w:r>
        <w:rPr>
          <w:rFonts w:ascii="Times New Roman" w:eastAsia="宋体" w:hAnsi="Times New Roman" w:cs="Times New Roman"/>
          <w:snapToGrid w:val="0"/>
          <w:sz w:val="24"/>
          <w:szCs w:val="28"/>
        </w:rPr>
        <w:t>错误将按以下方法更正：投标文件中</w:t>
      </w:r>
      <w:r>
        <w:rPr>
          <w:rFonts w:ascii="Times New Roman" w:eastAsia="宋体" w:hAnsi="Times New Roman" w:cs="Times New Roman" w:hint="eastAsia"/>
          <w:snapToGrid w:val="0"/>
          <w:sz w:val="24"/>
          <w:szCs w:val="28"/>
        </w:rPr>
        <w:t>报价</w:t>
      </w:r>
      <w:r>
        <w:rPr>
          <w:rFonts w:ascii="Times New Roman" w:eastAsia="宋体" w:hAnsi="Times New Roman" w:cs="Times New Roman"/>
          <w:snapToGrid w:val="0"/>
          <w:sz w:val="24"/>
          <w:szCs w:val="28"/>
        </w:rPr>
        <w:t>一览表内容与投标文件中的明细表内容不一致的，以</w:t>
      </w:r>
      <w:r>
        <w:rPr>
          <w:rFonts w:ascii="Times New Roman" w:eastAsia="宋体" w:hAnsi="Times New Roman" w:cs="Times New Roman" w:hint="eastAsia"/>
          <w:snapToGrid w:val="0"/>
          <w:sz w:val="24"/>
          <w:szCs w:val="28"/>
        </w:rPr>
        <w:t>报价</w:t>
      </w:r>
      <w:r>
        <w:rPr>
          <w:rFonts w:ascii="Times New Roman" w:eastAsia="宋体" w:hAnsi="Times New Roman" w:cs="Times New Roman"/>
          <w:snapToGrid w:val="0"/>
          <w:sz w:val="24"/>
          <w:szCs w:val="28"/>
        </w:rPr>
        <w:t>一览表为准；大写金额和小写金额不一致的，以大写金额为准。</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根据有关法律法规和招标文件的有关规定，如出现下列情况之一的，评标</w:t>
      </w:r>
      <w:r>
        <w:rPr>
          <w:rFonts w:ascii="Times New Roman" w:eastAsia="宋体" w:hAnsi="Times New Roman" w:cs="Times New Roman"/>
          <w:snapToGrid w:val="0"/>
          <w:sz w:val="24"/>
          <w:szCs w:val="28"/>
        </w:rPr>
        <w:lastRenderedPageBreak/>
        <w:t>委员会</w:t>
      </w:r>
      <w:r>
        <w:rPr>
          <w:rFonts w:ascii="Times New Roman" w:eastAsia="宋体" w:hAnsi="Times New Roman" w:cs="Times New Roman" w:hint="eastAsia"/>
          <w:snapToGrid w:val="0"/>
          <w:sz w:val="24"/>
          <w:szCs w:val="28"/>
        </w:rPr>
        <w:t>有权</w:t>
      </w:r>
      <w:r>
        <w:rPr>
          <w:rFonts w:ascii="Times New Roman" w:eastAsia="宋体" w:hAnsi="Times New Roman" w:cs="Times New Roman"/>
          <w:snapToGrid w:val="0"/>
          <w:sz w:val="24"/>
          <w:szCs w:val="28"/>
        </w:rPr>
        <w:t>否决其投标：</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未按招标文件规定要求密封、签字和盖章的；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②</w:t>
      </w:r>
      <w:r>
        <w:rPr>
          <w:rFonts w:ascii="Times New Roman" w:eastAsia="宋体" w:hAnsi="Times New Roman" w:cs="Times New Roman"/>
          <w:snapToGrid w:val="0"/>
          <w:sz w:val="24"/>
          <w:szCs w:val="28"/>
        </w:rPr>
        <w:t>非法定代表人签字而未提供其授权委托书的；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fldChar w:fldCharType="begin"/>
      </w:r>
      <w:r>
        <w:rPr>
          <w:rFonts w:ascii="Times New Roman" w:eastAsia="宋体" w:hAnsi="Times New Roman" w:cs="Times New Roman"/>
          <w:snapToGrid w:val="0"/>
          <w:sz w:val="24"/>
          <w:szCs w:val="28"/>
        </w:rPr>
        <w:instrText xml:space="preserve"> = 3 \* GB3 </w:instrText>
      </w:r>
      <w:r>
        <w:rPr>
          <w:rFonts w:ascii="Times New Roman" w:eastAsia="宋体" w:hAnsi="Times New Roman" w:cs="Times New Roman"/>
          <w:snapToGrid w:val="0"/>
          <w:sz w:val="24"/>
          <w:szCs w:val="28"/>
        </w:rPr>
        <w:fldChar w:fldCharType="separate"/>
      </w:r>
      <w:r>
        <w:rPr>
          <w:rFonts w:ascii="Times New Roman" w:eastAsia="宋体" w:hAnsi="Times New Roman" w:cs="宋体" w:hint="eastAsia"/>
          <w:snapToGrid w:val="0"/>
          <w:sz w:val="24"/>
          <w:szCs w:val="28"/>
        </w:rPr>
        <w:t>③</w:t>
      </w:r>
      <w:r>
        <w:rPr>
          <w:rFonts w:ascii="Times New Roman" w:eastAsia="宋体" w:hAnsi="Times New Roman" w:cs="Times New Roman"/>
          <w:snapToGrid w:val="0"/>
          <w:sz w:val="24"/>
          <w:szCs w:val="28"/>
        </w:rPr>
        <w:fldChar w:fldCharType="end"/>
      </w:r>
      <w:r>
        <w:rPr>
          <w:rFonts w:ascii="Times New Roman" w:eastAsia="宋体" w:hAnsi="Times New Roman" w:cs="Times New Roman"/>
          <w:snapToGrid w:val="0"/>
          <w:sz w:val="24"/>
          <w:szCs w:val="28"/>
        </w:rPr>
        <w:t>不具备招标文件中</w:t>
      </w:r>
      <w:r>
        <w:rPr>
          <w:rFonts w:ascii="Times New Roman" w:eastAsia="宋体" w:hAnsi="Times New Roman" w:cs="Times New Roman" w:hint="eastAsia"/>
          <w:snapToGrid w:val="0"/>
          <w:sz w:val="24"/>
          <w:szCs w:val="28"/>
        </w:rPr>
        <w:t>所</w:t>
      </w:r>
      <w:r>
        <w:rPr>
          <w:rFonts w:ascii="Times New Roman" w:eastAsia="宋体" w:hAnsi="Times New Roman" w:cs="Times New Roman"/>
          <w:snapToGrid w:val="0"/>
          <w:sz w:val="24"/>
          <w:szCs w:val="28"/>
        </w:rPr>
        <w:t>规定</w:t>
      </w:r>
      <w:r>
        <w:rPr>
          <w:rFonts w:ascii="Times New Roman" w:eastAsia="宋体" w:hAnsi="Times New Roman" w:cs="Times New Roman" w:hint="eastAsia"/>
          <w:snapToGrid w:val="0"/>
          <w:sz w:val="24"/>
          <w:szCs w:val="28"/>
        </w:rPr>
        <w:t>的投标人</w:t>
      </w:r>
      <w:r>
        <w:rPr>
          <w:rFonts w:ascii="Times New Roman" w:eastAsia="宋体" w:hAnsi="Times New Roman" w:cs="Times New Roman"/>
          <w:snapToGrid w:val="0"/>
          <w:sz w:val="24"/>
          <w:szCs w:val="28"/>
        </w:rPr>
        <w:t>资格</w:t>
      </w:r>
      <w:r>
        <w:rPr>
          <w:rFonts w:ascii="Times New Roman" w:eastAsia="宋体" w:hAnsi="Times New Roman" w:cs="Times New Roman" w:hint="eastAsia"/>
          <w:snapToGrid w:val="0"/>
          <w:sz w:val="24"/>
          <w:szCs w:val="28"/>
        </w:rPr>
        <w:t>条件</w:t>
      </w:r>
      <w:r>
        <w:rPr>
          <w:rFonts w:ascii="Times New Roman" w:eastAsia="宋体" w:hAnsi="Times New Roman" w:cs="Times New Roman"/>
          <w:snapToGrid w:val="0"/>
          <w:sz w:val="24"/>
          <w:szCs w:val="28"/>
        </w:rPr>
        <w:t>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fldChar w:fldCharType="begin"/>
      </w:r>
      <w:r>
        <w:rPr>
          <w:rFonts w:ascii="Times New Roman" w:eastAsia="宋体" w:hAnsi="Times New Roman" w:cs="Times New Roman"/>
          <w:snapToGrid w:val="0"/>
          <w:sz w:val="24"/>
          <w:szCs w:val="28"/>
        </w:rPr>
        <w:instrText xml:space="preserve"> = 4 \* GB3 </w:instrText>
      </w:r>
      <w:r>
        <w:rPr>
          <w:rFonts w:ascii="Times New Roman" w:eastAsia="宋体" w:hAnsi="Times New Roman" w:cs="Times New Roman"/>
          <w:snapToGrid w:val="0"/>
          <w:sz w:val="24"/>
          <w:szCs w:val="28"/>
        </w:rPr>
        <w:fldChar w:fldCharType="separate"/>
      </w:r>
      <w:r>
        <w:rPr>
          <w:rFonts w:ascii="Times New Roman" w:eastAsia="宋体" w:hAnsi="Times New Roman" w:cs="宋体" w:hint="eastAsia"/>
          <w:snapToGrid w:val="0"/>
          <w:sz w:val="24"/>
          <w:szCs w:val="28"/>
        </w:rPr>
        <w:t>④</w:t>
      </w:r>
      <w:r>
        <w:rPr>
          <w:rFonts w:ascii="Times New Roman" w:eastAsia="宋体" w:hAnsi="Times New Roman" w:cs="Times New Roman"/>
          <w:snapToGrid w:val="0"/>
          <w:sz w:val="24"/>
          <w:szCs w:val="28"/>
        </w:rPr>
        <w:fldChar w:fldCharType="end"/>
      </w:r>
      <w:r>
        <w:rPr>
          <w:rFonts w:ascii="Times New Roman" w:eastAsia="宋体" w:hAnsi="Times New Roman" w:cs="Times New Roman"/>
          <w:snapToGrid w:val="0"/>
          <w:sz w:val="24"/>
          <w:szCs w:val="28"/>
        </w:rPr>
        <w:t>投标文件没有对招标文件的实质性要求和条件作出响应；</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⑤</w:t>
      </w:r>
      <w:r>
        <w:rPr>
          <w:rFonts w:ascii="Times New Roman" w:eastAsia="宋体" w:hAnsi="Times New Roman" w:cs="Times New Roman"/>
          <w:snapToGrid w:val="0"/>
          <w:sz w:val="24"/>
          <w:szCs w:val="28"/>
        </w:rPr>
        <w:t>投标报价</w:t>
      </w:r>
      <w:r>
        <w:rPr>
          <w:rFonts w:ascii="Times New Roman" w:eastAsia="宋体" w:hAnsi="Times New Roman" w:cs="Times New Roman" w:hint="eastAsia"/>
          <w:snapToGrid w:val="0"/>
          <w:sz w:val="24"/>
          <w:szCs w:val="28"/>
        </w:rPr>
        <w:t>超过招标控制价</w:t>
      </w:r>
      <w:r>
        <w:rPr>
          <w:rFonts w:ascii="Times New Roman" w:eastAsia="宋体" w:hAnsi="Times New Roman" w:cs="Times New Roman"/>
          <w:snapToGrid w:val="0"/>
          <w:sz w:val="24"/>
          <w:szCs w:val="28"/>
        </w:rPr>
        <w:t>金额的；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⑥</w:t>
      </w:r>
      <w:r>
        <w:rPr>
          <w:rFonts w:ascii="Times New Roman" w:eastAsia="宋体" w:hAnsi="Times New Roman" w:cs="Times New Roman"/>
          <w:snapToGrid w:val="0"/>
          <w:sz w:val="24"/>
          <w:szCs w:val="28"/>
        </w:rPr>
        <w:t>投标人在开标后到中标结果确定期间，影响或试图影响招标人、招标代理机构、评标委员会工作的；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⑦</w:t>
      </w:r>
      <w:r>
        <w:rPr>
          <w:rFonts w:ascii="Times New Roman" w:eastAsia="宋体" w:hAnsi="Times New Roman" w:cs="Times New Roman"/>
          <w:snapToGrid w:val="0"/>
          <w:sz w:val="24"/>
          <w:szCs w:val="28"/>
        </w:rPr>
        <w:t>以联合体形式投标的</w:t>
      </w:r>
      <w:r>
        <w:rPr>
          <w:rFonts w:ascii="Times New Roman" w:eastAsia="宋体" w:hAnsi="Times New Roman" w:cs="Times New Roman" w:hint="eastAsia"/>
          <w:snapToGrid w:val="0"/>
          <w:sz w:val="24"/>
          <w:szCs w:val="28"/>
        </w:rPr>
        <w:t>或</w:t>
      </w:r>
      <w:r>
        <w:rPr>
          <w:rFonts w:ascii="Times New Roman" w:eastAsia="宋体" w:hAnsi="Times New Roman" w:cs="Times New Roman"/>
          <w:snapToGrid w:val="0"/>
          <w:sz w:val="24"/>
          <w:szCs w:val="28"/>
        </w:rPr>
        <w:t>提交了转包或分包要求的</w:t>
      </w:r>
      <w:r>
        <w:rPr>
          <w:rFonts w:ascii="Times New Roman" w:eastAsia="宋体" w:hAnsi="Times New Roman" w:cs="Times New Roman" w:hint="eastAsia"/>
          <w:snapToGrid w:val="0"/>
          <w:sz w:val="24"/>
          <w:szCs w:val="28"/>
        </w:rPr>
        <w:t>；</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⑧</w:t>
      </w:r>
      <w:r>
        <w:rPr>
          <w:rFonts w:ascii="Times New Roman" w:eastAsia="宋体" w:hAnsi="Times New Roman" w:cs="Times New Roman"/>
          <w:snapToGrid w:val="0"/>
          <w:sz w:val="24"/>
          <w:szCs w:val="28"/>
        </w:rPr>
        <w:t>提供了选择方案或选择报价</w:t>
      </w:r>
      <w:r>
        <w:rPr>
          <w:rFonts w:ascii="Times New Roman" w:eastAsia="宋体" w:hAnsi="Times New Roman" w:cs="Times New Roman" w:hint="eastAsia"/>
          <w:snapToGrid w:val="0"/>
          <w:sz w:val="24"/>
          <w:szCs w:val="28"/>
        </w:rPr>
        <w:t>，或</w:t>
      </w:r>
      <w:r>
        <w:rPr>
          <w:rFonts w:ascii="Times New Roman" w:eastAsia="宋体" w:hAnsi="Times New Roman" w:cs="Times New Roman"/>
          <w:snapToGrid w:val="0"/>
          <w:sz w:val="24"/>
          <w:szCs w:val="28"/>
        </w:rPr>
        <w:t>以可调整价格投标报价的</w:t>
      </w:r>
      <w:r>
        <w:rPr>
          <w:rFonts w:ascii="Times New Roman" w:eastAsia="宋体" w:hAnsi="Times New Roman" w:cs="Times New Roman" w:hint="eastAsia"/>
          <w:snapToGrid w:val="0"/>
          <w:sz w:val="24"/>
          <w:szCs w:val="28"/>
        </w:rPr>
        <w:t>；</w:t>
      </w:r>
    </w:p>
    <w:p>
      <w:pPr>
        <w:pStyle w:val="af2"/>
        <w:spacing w:line="360" w:lineRule="auto"/>
        <w:ind w:firstLineChars="200" w:firstLine="480"/>
        <w:rPr>
          <w:rFonts w:ascii="Times New Roman" w:hAnsi="Times New Roman" w:hint="default"/>
          <w:snapToGrid w:val="0"/>
          <w:sz w:val="24"/>
          <w:szCs w:val="28"/>
        </w:rPr>
      </w:pPr>
      <w:r>
        <w:rPr>
          <w:rFonts w:ascii="Times New Roman" w:hAnsi="Times New Roman"/>
          <w:snapToGrid w:val="0"/>
          <w:sz w:val="24"/>
          <w:szCs w:val="28"/>
        </w:rPr>
        <w:t>⑨投标人有串通投标、弄虚作假、行贿等违法行为或出现影响采购公正的违法、违规行为的</w:t>
      </w:r>
    </w:p>
    <w:p>
      <w:pPr>
        <w:pStyle w:val="af2"/>
        <w:spacing w:line="360" w:lineRule="auto"/>
        <w:rPr>
          <w:rFonts w:ascii="Times New Roman" w:hAnsi="Times New Roman" w:hint="default"/>
          <w:snapToGrid w:val="0"/>
          <w:sz w:val="24"/>
          <w:szCs w:val="28"/>
        </w:rPr>
      </w:pPr>
      <w:r>
        <w:rPr>
          <w:rFonts w:ascii="Times New Roman" w:hAnsi="Times New Roman" w:hint="default"/>
          <w:snapToGrid w:val="0"/>
          <w:sz w:val="24"/>
          <w:szCs w:val="28"/>
        </w:rPr>
        <w:t>5.3.2</w:t>
      </w:r>
      <w:r>
        <w:rPr>
          <w:rFonts w:ascii="Times New Roman" w:hAnsi="Times New Roman"/>
          <w:snapToGrid w:val="0"/>
          <w:sz w:val="24"/>
          <w:szCs w:val="28"/>
        </w:rPr>
        <w:t>商务报价的宣读</w:t>
      </w:r>
    </w:p>
    <w:p>
      <w:pPr>
        <w:pStyle w:val="af2"/>
        <w:spacing w:line="360" w:lineRule="auto"/>
        <w:ind w:firstLineChars="200" w:firstLine="480"/>
        <w:rPr>
          <w:rFonts w:ascii="Times New Roman" w:hAnsi="Times New Roman" w:hint="default"/>
          <w:snapToGrid w:val="0"/>
          <w:sz w:val="24"/>
          <w:szCs w:val="28"/>
        </w:rPr>
      </w:pPr>
      <w:r>
        <w:rPr>
          <w:rFonts w:ascii="Times New Roman" w:hAnsi="Times New Roman"/>
          <w:snapToGrid w:val="0"/>
          <w:sz w:val="24"/>
          <w:szCs w:val="28"/>
        </w:rPr>
        <w:t>招标人现场宣读合格投标人的商务报价。</w:t>
      </w:r>
    </w:p>
    <w:p>
      <w:pPr>
        <w:pStyle w:val="af2"/>
        <w:spacing w:line="360" w:lineRule="auto"/>
        <w:rPr>
          <w:rFonts w:ascii="Times New Roman" w:hAnsi="Times New Roman" w:hint="default"/>
          <w:sz w:val="24"/>
          <w:szCs w:val="24"/>
        </w:rPr>
      </w:pPr>
      <w:r>
        <w:rPr>
          <w:rFonts w:ascii="Times New Roman" w:hAnsi="Times New Roman" w:hint="default"/>
          <w:sz w:val="24"/>
          <w:szCs w:val="24"/>
        </w:rPr>
        <w:t>5.3.3</w:t>
      </w:r>
      <w:r>
        <w:rPr>
          <w:rFonts w:ascii="Times New Roman" w:hAnsi="Times New Roman"/>
          <w:sz w:val="24"/>
          <w:szCs w:val="24"/>
        </w:rPr>
        <w:t>评审委员会根据评分细则与标准对投标文件进行综合评审，根据得分高低确定中标候选人，得分最高为第一中标候选人，其次为第二中标候选人。原则上招标人选定第一中标候选人为中标人，但是在招标人认定报价不合理的情况下，招标人有权选择与中标候选人进行商务谈判。</w:t>
      </w:r>
      <w:bookmarkStart w:id="17" w:name="_Toc86216994"/>
      <w:bookmarkEnd w:id="16"/>
      <w:r>
        <w:rPr>
          <w:rFonts w:ascii="Times New Roman" w:hAnsi="Times New Roman"/>
          <w:sz w:val="24"/>
          <w:szCs w:val="24"/>
        </w:rPr>
        <w:t>招标人首先与第一中标候选人谈判，如果双方达成一致意见，则停止商务谈判，确定第一中标候选人为最终中标人；如果双方意见没有达成一致，招标人有权取消第一中标候选人的资格，从而选择与第二中标候选人谈判。</w:t>
      </w:r>
    </w:p>
    <w:p>
      <w:pPr>
        <w:pStyle w:val="2"/>
        <w:keepNext w:val="0"/>
        <w:keepLines w:val="0"/>
        <w:spacing w:line="415" w:lineRule="auto"/>
        <w:jc w:val="center"/>
        <w:rPr>
          <w:rFonts w:ascii="Times New Roman" w:eastAsia="黑体" w:hAnsi="Times New Roman"/>
        </w:rPr>
      </w:pPr>
      <w:r>
        <w:rPr>
          <w:rFonts w:ascii="Times New Roman" w:eastAsia="黑体" w:hAnsi="Times New Roman" w:hint="eastAsia"/>
        </w:rPr>
        <w:t>六、定标</w:t>
      </w:r>
      <w:bookmarkEnd w:id="17"/>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bookmarkStart w:id="18" w:name="_Toc86216995"/>
      <w:bookmarkStart w:id="19" w:name="_Toc91899910"/>
      <w:r>
        <w:rPr>
          <w:rFonts w:ascii="Times New Roman" w:eastAsia="宋体" w:hAnsi="Times New Roman" w:hint="eastAsia"/>
          <w:sz w:val="24"/>
        </w:rPr>
        <w:t>经招标人与中标候选人进行商务谈判，就主要合同条件达成一致后，报招标人主管领导批准通过，最终确定</w:t>
      </w:r>
      <w:r>
        <w:rPr>
          <w:rFonts w:ascii="Times New Roman" w:eastAsia="宋体" w:hAnsi="Times New Roman" w:cs="宋体" w:hint="eastAsia"/>
          <w:kern w:val="0"/>
          <w:sz w:val="24"/>
        </w:rPr>
        <w:t>中标人</w:t>
      </w:r>
      <w:r>
        <w:rPr>
          <w:rFonts w:ascii="Times New Roman" w:eastAsia="宋体" w:hAnsi="Times New Roman" w:hint="eastAsia"/>
          <w:sz w:val="24"/>
        </w:rPr>
        <w:t>。</w:t>
      </w:r>
      <w:r>
        <w:rPr>
          <w:rFonts w:ascii="Times New Roman" w:eastAsia="宋体" w:hAnsi="Times New Roman" w:cs="Times New Roman"/>
          <w:snapToGrid w:val="0"/>
          <w:sz w:val="24"/>
          <w:szCs w:val="28"/>
        </w:rPr>
        <w:t>招标人不承诺向投标方披露招标过程中任何细节，包括中标或落标原因。</w:t>
      </w:r>
    </w:p>
    <w:p>
      <w:pPr>
        <w:pStyle w:val="2"/>
        <w:keepNext w:val="0"/>
        <w:keepLines w:val="0"/>
        <w:spacing w:line="415" w:lineRule="auto"/>
        <w:jc w:val="center"/>
        <w:rPr>
          <w:rFonts w:ascii="Times New Roman" w:eastAsia="黑体" w:hAnsi="Times New Roman"/>
        </w:rPr>
      </w:pPr>
      <w:r>
        <w:rPr>
          <w:rFonts w:ascii="Times New Roman" w:eastAsia="黑体" w:hAnsi="Times New Roman" w:hint="eastAsia"/>
        </w:rPr>
        <w:t>七</w:t>
      </w:r>
      <w:bookmarkEnd w:id="18"/>
      <w:r>
        <w:rPr>
          <w:rFonts w:ascii="Times New Roman" w:eastAsia="黑体" w:hAnsi="Times New Roman" w:hint="eastAsia"/>
        </w:rPr>
        <w:t>、中标通知与合同签订</w:t>
      </w:r>
    </w:p>
    <w:bookmarkEnd w:id="19"/>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7.1</w:t>
      </w:r>
      <w:r>
        <w:rPr>
          <w:rFonts w:ascii="Times New Roman" w:eastAsia="宋体" w:hAnsi="Times New Roman" w:cs="Times New Roman" w:hint="eastAsia"/>
          <w:b/>
          <w:snapToGrid w:val="0"/>
          <w:sz w:val="24"/>
          <w:szCs w:val="28"/>
        </w:rPr>
        <w:t>中标通知书</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lastRenderedPageBreak/>
        <w:t>（</w:t>
      </w:r>
      <w:r>
        <w:rPr>
          <w:rFonts w:ascii="Times New Roman" w:eastAsia="宋体" w:hAnsi="Times New Roman" w:cs="Times New Roman"/>
          <w:snapToGrid w:val="0"/>
          <w:sz w:val="24"/>
          <w:szCs w:val="28"/>
        </w:rPr>
        <w:t>1</w:t>
      </w:r>
      <w:r>
        <w:rPr>
          <w:rFonts w:ascii="Times New Roman" w:eastAsia="宋体" w:hAnsi="Times New Roman" w:cs="Times New Roman"/>
          <w:snapToGrid w:val="0"/>
          <w:sz w:val="24"/>
          <w:szCs w:val="28"/>
        </w:rPr>
        <w:t>）定标后，招标人将发出中标通知。</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2</w:t>
      </w:r>
      <w:r>
        <w:rPr>
          <w:rFonts w:ascii="Times New Roman" w:eastAsia="宋体" w:hAnsi="Times New Roman" w:cs="Times New Roman"/>
          <w:snapToGrid w:val="0"/>
          <w:sz w:val="24"/>
          <w:szCs w:val="28"/>
        </w:rPr>
        <w:t>）对落标的投标人不再另行发出落标通知。</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3</w:t>
      </w:r>
      <w:r>
        <w:rPr>
          <w:rFonts w:ascii="Times New Roman" w:eastAsia="宋体" w:hAnsi="Times New Roman" w:cs="Times New Roman"/>
          <w:snapToGrid w:val="0"/>
          <w:sz w:val="24"/>
          <w:szCs w:val="28"/>
        </w:rPr>
        <w:t>）中标通知将作为招标人与中标人签订合同的依据之一。</w:t>
      </w:r>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7.2</w:t>
      </w:r>
      <w:r>
        <w:rPr>
          <w:rFonts w:ascii="Times New Roman" w:eastAsia="宋体" w:hAnsi="Times New Roman" w:cs="Times New Roman" w:hint="eastAsia"/>
          <w:b/>
          <w:snapToGrid w:val="0"/>
          <w:sz w:val="24"/>
          <w:szCs w:val="28"/>
        </w:rPr>
        <w:t>合同签订</w:t>
      </w:r>
    </w:p>
    <w:p>
      <w:pPr>
        <w:spacing w:line="360" w:lineRule="auto"/>
        <w:ind w:firstLineChars="200" w:firstLine="480"/>
        <w:rPr>
          <w:rFonts w:ascii="Times New Roman" w:hAnsi="Times New Roman"/>
          <w:b/>
          <w:sz w:val="36"/>
        </w:rPr>
      </w:pPr>
      <w:bookmarkStart w:id="20" w:name="_Toc91899912"/>
      <w:bookmarkStart w:id="21" w:name="_Toc36110187"/>
      <w:r>
        <w:rPr>
          <w:rFonts w:ascii="Times New Roman" w:eastAsia="宋体" w:hAnsi="Times New Roman" w:cs="Times New Roman"/>
          <w:snapToGrid w:val="0"/>
          <w:sz w:val="24"/>
          <w:szCs w:val="28"/>
        </w:rPr>
        <w:t>招标人将按照招标文件和中标人的投标文件的内容与中标人签订书面合同</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签订合同之前，</w:t>
      </w:r>
      <w:r>
        <w:rPr>
          <w:rFonts w:ascii="Times New Roman" w:eastAsia="宋体" w:hAnsi="Times New Roman" w:cs="Times New Roman" w:hint="eastAsia"/>
          <w:snapToGrid w:val="0"/>
          <w:sz w:val="24"/>
          <w:szCs w:val="28"/>
        </w:rPr>
        <w:t>中标人应按照附件的《合同范本》至少准备好合同文本和工作任务说明书，</w:t>
      </w:r>
      <w:r>
        <w:rPr>
          <w:rFonts w:ascii="Times New Roman" w:eastAsia="宋体" w:hAnsi="Times New Roman" w:cs="Times New Roman"/>
          <w:snapToGrid w:val="0"/>
          <w:sz w:val="24"/>
          <w:szCs w:val="28"/>
        </w:rPr>
        <w:t>双方需对合同</w:t>
      </w:r>
      <w:r>
        <w:rPr>
          <w:rFonts w:ascii="Times New Roman" w:eastAsia="宋体" w:hAnsi="Times New Roman" w:cs="Times New Roman" w:hint="eastAsia"/>
          <w:snapToGrid w:val="0"/>
          <w:sz w:val="24"/>
          <w:szCs w:val="28"/>
        </w:rPr>
        <w:t>和工作任务说明书</w:t>
      </w:r>
      <w:r>
        <w:rPr>
          <w:rFonts w:ascii="Times New Roman" w:eastAsia="宋体" w:hAnsi="Times New Roman" w:cs="Times New Roman"/>
          <w:snapToGrid w:val="0"/>
          <w:sz w:val="24"/>
          <w:szCs w:val="28"/>
        </w:rPr>
        <w:t>的具体细节进行商谈。招标人对有关内容有权做出必要的细化和补充，但有关细化和补充不得背离招标文件和投标文件的实质性内容。招标文件、中标方的投标文件及其澄清文件等，均为签订合同的依据。</w:t>
      </w:r>
      <w:r>
        <w:rPr>
          <w:rFonts w:ascii="Times New Roman" w:hAnsi="Times New Roman"/>
          <w:b/>
          <w:sz w:val="36"/>
        </w:rPr>
        <w:br w:type="page"/>
      </w:r>
    </w:p>
    <w:p>
      <w:pPr>
        <w:pStyle w:val="1"/>
        <w:keepNext w:val="0"/>
        <w:keepLines w:val="0"/>
        <w:spacing w:beforeLines="100" w:before="312" w:afterLines="100" w:after="312" w:line="360" w:lineRule="auto"/>
        <w:jc w:val="center"/>
        <w:rPr>
          <w:rFonts w:ascii="Times New Roman" w:eastAsia="黑体" w:hAnsi="Times New Roman"/>
          <w:sz w:val="36"/>
          <w:szCs w:val="36"/>
        </w:rPr>
      </w:pPr>
      <w:r>
        <w:rPr>
          <w:rFonts w:ascii="Times New Roman" w:eastAsia="黑体" w:hAnsi="Times New Roman" w:hint="eastAsia"/>
          <w:sz w:val="36"/>
          <w:szCs w:val="36"/>
        </w:rPr>
        <w:lastRenderedPageBreak/>
        <w:t>第三章</w:t>
      </w:r>
      <w:r>
        <w:rPr>
          <w:rFonts w:ascii="Times New Roman" w:eastAsia="黑体" w:hAnsi="Times New Roman" w:hint="eastAsia"/>
          <w:sz w:val="36"/>
          <w:szCs w:val="36"/>
        </w:rPr>
        <w:t xml:space="preserve"> </w:t>
      </w:r>
      <w:r>
        <w:rPr>
          <w:rFonts w:ascii="Times New Roman" w:eastAsia="黑体" w:hAnsi="Times New Roman"/>
          <w:sz w:val="36"/>
          <w:szCs w:val="36"/>
        </w:rPr>
        <w:t>评</w:t>
      </w:r>
      <w:bookmarkStart w:id="22" w:name="_Toc86217005"/>
      <w:r>
        <w:rPr>
          <w:rFonts w:ascii="Times New Roman" w:eastAsia="黑体" w:hAnsi="Times New Roman" w:hint="eastAsia"/>
          <w:sz w:val="36"/>
          <w:szCs w:val="36"/>
        </w:rPr>
        <w:t>分细则与标准</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本项目综合打分采用百分制：总共分为商务分和技术分两大部分，其中商务部分为</w:t>
      </w:r>
      <w:r>
        <w:rPr>
          <w:rFonts w:ascii="Times New Roman" w:eastAsia="宋体" w:hAnsi="Times New Roman" w:cs="Times New Roman"/>
          <w:snapToGrid w:val="0"/>
          <w:sz w:val="24"/>
          <w:szCs w:val="28"/>
        </w:rPr>
        <w:t>55</w:t>
      </w:r>
      <w:r>
        <w:rPr>
          <w:rFonts w:ascii="Times New Roman" w:eastAsia="宋体" w:hAnsi="Times New Roman" w:cs="Times New Roman" w:hint="eastAsia"/>
          <w:snapToGrid w:val="0"/>
          <w:sz w:val="24"/>
          <w:szCs w:val="28"/>
        </w:rPr>
        <w:t>分，技术部分为</w:t>
      </w:r>
      <w:r>
        <w:rPr>
          <w:rFonts w:ascii="Times New Roman" w:eastAsia="宋体" w:hAnsi="Times New Roman" w:cs="Times New Roman" w:hint="eastAsia"/>
          <w:snapToGrid w:val="0"/>
          <w:sz w:val="24"/>
          <w:szCs w:val="28"/>
        </w:rPr>
        <w:t>4</w:t>
      </w:r>
      <w:r>
        <w:rPr>
          <w:rFonts w:ascii="Times New Roman" w:eastAsia="宋体" w:hAnsi="Times New Roman" w:cs="Times New Roman"/>
          <w:snapToGrid w:val="0"/>
          <w:sz w:val="24"/>
          <w:szCs w:val="28"/>
        </w:rPr>
        <w:t>5</w:t>
      </w:r>
      <w:r>
        <w:rPr>
          <w:rFonts w:ascii="Times New Roman" w:eastAsia="宋体" w:hAnsi="Times New Roman" w:cs="Times New Roman" w:hint="eastAsia"/>
          <w:snapToGrid w:val="0"/>
          <w:sz w:val="24"/>
          <w:szCs w:val="28"/>
        </w:rPr>
        <w:t>分。评审说明如下：</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各投标人的综合得分</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商务得分</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技术得分</w:t>
      </w:r>
      <w:r>
        <w:rPr>
          <w:rFonts w:ascii="Times New Roman" w:eastAsia="宋体" w:hAnsi="Times New Roman" w:cs="Times New Roman" w:hint="eastAsia"/>
          <w:snapToGrid w:val="0"/>
          <w:sz w:val="24"/>
          <w:szCs w:val="28"/>
        </w:rPr>
        <w:t>。</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2</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投标人应针对所有商务和技术评分项目提供相应证明文件，对于未提供证明文件或证明文件不合格的子项目，评标委员会有权按零分处理。</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3</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投标报价得分依照招标文件规定的公式计算得出，技术得分和商务得分为所有评标委员会成员打分的平均分；评分和计算数值取小数点后两位，第三位小数四舍五入。</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4</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当综合评议得分相同时，以评标委员会经过讨论确定排名先后</w:t>
      </w:r>
      <w:r>
        <w:rPr>
          <w:rFonts w:ascii="Times New Roman" w:eastAsia="宋体" w:hAnsi="Times New Roman" w:cs="Times New Roman" w:hint="eastAsia"/>
          <w:snapToGrid w:val="0"/>
          <w:sz w:val="24"/>
          <w:szCs w:val="28"/>
        </w:rPr>
        <w:t>。</w:t>
      </w:r>
    </w:p>
    <w:p>
      <w:pPr>
        <w:autoSpaceDE w:val="0"/>
        <w:autoSpaceDN w:val="0"/>
        <w:adjustRightInd w:val="0"/>
        <w:snapToGrid w:val="0"/>
        <w:spacing w:line="360" w:lineRule="auto"/>
        <w:ind w:firstLineChars="200" w:firstLine="482"/>
        <w:rPr>
          <w:rFonts w:ascii="Times New Roman" w:eastAsia="宋体" w:hAnsi="Times New Roman" w:cs="Times New Roman"/>
          <w:b/>
          <w:snapToGrid w:val="0"/>
          <w:sz w:val="24"/>
          <w:szCs w:val="28"/>
        </w:rPr>
      </w:pPr>
      <w:r>
        <w:rPr>
          <w:rFonts w:ascii="Times New Roman" w:eastAsia="宋体" w:hAnsi="Times New Roman" w:cs="Times New Roman" w:hint="eastAsia"/>
          <w:b/>
          <w:snapToGrid w:val="0"/>
          <w:sz w:val="24"/>
          <w:szCs w:val="28"/>
        </w:rPr>
        <w:t>具体评分细则与标准见下表：</w:t>
      </w:r>
    </w:p>
    <w:tbl>
      <w:tblPr>
        <w:tblW w:w="93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62"/>
        <w:gridCol w:w="1357"/>
        <w:gridCol w:w="7229"/>
      </w:tblGrid>
      <w:tr>
        <w:trPr>
          <w:trHeight w:val="456"/>
          <w:jc w:val="center"/>
        </w:trPr>
        <w:tc>
          <w:tcPr>
            <w:tcW w:w="762" w:type="dxa"/>
            <w:tcBorders>
              <w:top w:val="single" w:sz="4" w:space="0" w:color="auto"/>
              <w:left w:val="single" w:sz="6" w:space="0" w:color="auto"/>
              <w:bottom w:val="single" w:sz="6" w:space="0" w:color="auto"/>
              <w:right w:val="single" w:sz="6" w:space="0" w:color="auto"/>
            </w:tcBorders>
            <w:vAlign w:val="center"/>
          </w:tcPr>
          <w:p>
            <w:pPr>
              <w:widowControl/>
              <w:jc w:val="center"/>
              <w:rPr>
                <w:rFonts w:ascii="Times New Roman" w:eastAsia="宋体" w:hAnsi="Times New Roman"/>
                <w:b/>
                <w:kern w:val="0"/>
                <w:sz w:val="24"/>
                <w:szCs w:val="24"/>
              </w:rPr>
            </w:pPr>
            <w:r>
              <w:rPr>
                <w:rFonts w:ascii="Times New Roman" w:eastAsia="宋体" w:hAnsi="Times New Roman"/>
                <w:b/>
                <w:kern w:val="0"/>
                <w:sz w:val="24"/>
                <w:szCs w:val="24"/>
              </w:rPr>
              <w:t>名称</w:t>
            </w:r>
          </w:p>
        </w:tc>
        <w:tc>
          <w:tcPr>
            <w:tcW w:w="1357" w:type="dxa"/>
            <w:tcBorders>
              <w:top w:val="single" w:sz="4" w:space="0" w:color="auto"/>
              <w:left w:val="single" w:sz="6" w:space="0" w:color="auto"/>
              <w:bottom w:val="single" w:sz="6" w:space="0" w:color="auto"/>
              <w:right w:val="single" w:sz="6" w:space="0" w:color="auto"/>
            </w:tcBorders>
            <w:vAlign w:val="center"/>
          </w:tcPr>
          <w:p>
            <w:pPr>
              <w:widowControl/>
              <w:jc w:val="center"/>
              <w:rPr>
                <w:rFonts w:ascii="Times New Roman" w:eastAsia="宋体" w:hAnsi="Times New Roman"/>
                <w:b/>
                <w:kern w:val="0"/>
                <w:sz w:val="24"/>
                <w:szCs w:val="24"/>
              </w:rPr>
            </w:pPr>
            <w:r>
              <w:rPr>
                <w:rFonts w:ascii="Times New Roman" w:eastAsia="宋体" w:hAnsi="Times New Roman"/>
                <w:b/>
                <w:kern w:val="0"/>
                <w:sz w:val="24"/>
                <w:szCs w:val="24"/>
              </w:rPr>
              <w:t>评分</w:t>
            </w:r>
            <w:r>
              <w:rPr>
                <w:rFonts w:ascii="Times New Roman" w:eastAsia="宋体" w:hAnsi="Times New Roman" w:hint="eastAsia"/>
                <w:b/>
                <w:kern w:val="0"/>
                <w:sz w:val="24"/>
                <w:szCs w:val="24"/>
              </w:rPr>
              <w:t>要素</w:t>
            </w:r>
          </w:p>
        </w:tc>
        <w:tc>
          <w:tcPr>
            <w:tcW w:w="7229" w:type="dxa"/>
            <w:tcBorders>
              <w:top w:val="single" w:sz="4" w:space="0" w:color="auto"/>
              <w:left w:val="single" w:sz="6" w:space="0" w:color="auto"/>
              <w:bottom w:val="single" w:sz="6" w:space="0" w:color="auto"/>
              <w:right w:val="single" w:sz="4" w:space="0" w:color="auto"/>
            </w:tcBorders>
            <w:vAlign w:val="center"/>
          </w:tcPr>
          <w:p>
            <w:pPr>
              <w:widowControl/>
              <w:jc w:val="center"/>
              <w:rPr>
                <w:rFonts w:ascii="Times New Roman" w:eastAsia="宋体" w:hAnsi="Times New Roman"/>
                <w:b/>
                <w:kern w:val="0"/>
                <w:sz w:val="24"/>
                <w:szCs w:val="24"/>
              </w:rPr>
            </w:pPr>
            <w:r>
              <w:rPr>
                <w:rFonts w:ascii="Times New Roman" w:eastAsia="宋体" w:hAnsi="Times New Roman"/>
                <w:b/>
                <w:kern w:val="0"/>
                <w:sz w:val="24"/>
                <w:szCs w:val="24"/>
              </w:rPr>
              <w:t>评分标准</w:t>
            </w:r>
          </w:p>
        </w:tc>
      </w:tr>
      <w:tr>
        <w:trPr>
          <w:trHeight w:val="690"/>
          <w:jc w:val="center"/>
        </w:trPr>
        <w:tc>
          <w:tcPr>
            <w:tcW w:w="762" w:type="dxa"/>
            <w:vMerge w:val="restart"/>
            <w:tcBorders>
              <w:top w:val="single" w:sz="6" w:space="0" w:color="auto"/>
              <w:left w:val="single" w:sz="6" w:space="0" w:color="auto"/>
              <w:right w:val="single" w:sz="6" w:space="0" w:color="auto"/>
            </w:tcBorders>
            <w:shd w:val="clear" w:color="auto" w:fill="auto"/>
            <w:vAlign w:val="center"/>
          </w:tcPr>
          <w:p>
            <w:pPr>
              <w:widowControl/>
              <w:jc w:val="center"/>
              <w:rPr>
                <w:rFonts w:ascii="Times New Roman" w:eastAsia="宋体" w:hAnsi="Times New Roman"/>
                <w:b/>
                <w:szCs w:val="21"/>
              </w:rPr>
            </w:pPr>
            <w:r>
              <w:rPr>
                <w:rFonts w:ascii="Times New Roman" w:eastAsia="宋体" w:hAnsi="Times New Roman"/>
                <w:b/>
                <w:szCs w:val="21"/>
              </w:rPr>
              <w:t>商务部分</w:t>
            </w:r>
            <w:r>
              <w:rPr>
                <w:rFonts w:ascii="Times New Roman" w:eastAsia="宋体" w:hAnsi="Times New Roman" w:hint="eastAsia"/>
                <w:b/>
                <w:szCs w:val="21"/>
              </w:rPr>
              <w:t>（</w:t>
            </w:r>
            <w:r>
              <w:rPr>
                <w:rFonts w:ascii="Times New Roman" w:eastAsia="宋体" w:hAnsi="Times New Roman"/>
                <w:b/>
                <w:szCs w:val="21"/>
              </w:rPr>
              <w:t>55</w:t>
            </w:r>
            <w:r>
              <w:rPr>
                <w:rFonts w:ascii="Times New Roman" w:eastAsia="宋体" w:hAnsi="Times New Roman" w:hint="eastAsia"/>
                <w:b/>
                <w:szCs w:val="21"/>
              </w:rPr>
              <w:t>分）</w:t>
            </w:r>
          </w:p>
        </w:tc>
        <w:tc>
          <w:tcPr>
            <w:tcW w:w="1357" w:type="dxa"/>
            <w:tcBorders>
              <w:top w:val="single" w:sz="6" w:space="0" w:color="auto"/>
              <w:left w:val="single" w:sz="6" w:space="0" w:color="auto"/>
              <w:bottom w:val="single" w:sz="6" w:space="0" w:color="auto"/>
              <w:right w:val="single" w:sz="6" w:space="0" w:color="auto"/>
            </w:tcBorders>
            <w:vAlign w:val="center"/>
          </w:tcPr>
          <w:p>
            <w:pPr>
              <w:widowControl/>
              <w:jc w:val="center"/>
              <w:rPr>
                <w:rFonts w:ascii="Times New Roman" w:eastAsia="宋体" w:hAnsi="Times New Roman"/>
                <w:sz w:val="22"/>
              </w:rPr>
            </w:pPr>
            <w:r>
              <w:rPr>
                <w:rFonts w:ascii="Times New Roman" w:eastAsia="宋体" w:hAnsi="Times New Roman"/>
                <w:sz w:val="22"/>
              </w:rPr>
              <w:t>投标报价（</w:t>
            </w:r>
            <w:r>
              <w:rPr>
                <w:rFonts w:ascii="Times New Roman" w:eastAsia="宋体" w:hAnsi="Times New Roman" w:hint="eastAsia"/>
                <w:sz w:val="22"/>
              </w:rPr>
              <w:t>30</w:t>
            </w:r>
            <w:r>
              <w:rPr>
                <w:rFonts w:ascii="Times New Roman" w:eastAsia="宋体" w:hAnsi="Times New Roman"/>
                <w:sz w:val="22"/>
              </w:rPr>
              <w:t>分）</w:t>
            </w:r>
          </w:p>
        </w:tc>
        <w:tc>
          <w:tcPr>
            <w:tcW w:w="7229" w:type="dxa"/>
            <w:tcBorders>
              <w:top w:val="single" w:sz="6" w:space="0" w:color="auto"/>
              <w:left w:val="single" w:sz="6" w:space="0" w:color="auto"/>
              <w:bottom w:val="single" w:sz="6" w:space="0" w:color="auto"/>
              <w:right w:val="single" w:sz="4" w:space="0" w:color="auto"/>
            </w:tcBorders>
            <w:vAlign w:val="center"/>
          </w:tcPr>
          <w:p>
            <w:pPr>
              <w:widowControl/>
              <w:rPr>
                <w:rFonts w:ascii="Times New Roman" w:eastAsia="宋体" w:hAnsi="Times New Roman"/>
                <w:sz w:val="22"/>
              </w:rPr>
            </w:pPr>
            <w:r>
              <w:rPr>
                <w:rFonts w:ascii="Times New Roman" w:eastAsia="宋体" w:hAnsi="Times New Roman"/>
                <w:sz w:val="22"/>
              </w:rPr>
              <w:t>投标报价得分</w:t>
            </w:r>
            <w:r>
              <w:rPr>
                <w:rFonts w:ascii="Times New Roman" w:eastAsia="宋体" w:hAnsi="Times New Roman"/>
                <w:sz w:val="22"/>
              </w:rPr>
              <w:t>=</w:t>
            </w:r>
            <w:r>
              <w:rPr>
                <w:rFonts w:ascii="Times New Roman" w:eastAsia="宋体" w:hAnsi="Times New Roman"/>
                <w:sz w:val="22"/>
              </w:rPr>
              <w:t>（</w:t>
            </w:r>
            <w:r>
              <w:rPr>
                <w:rFonts w:ascii="Times New Roman" w:eastAsia="宋体" w:hAnsi="Times New Roman" w:hint="eastAsia"/>
                <w:sz w:val="22"/>
              </w:rPr>
              <w:t>1-|</w:t>
            </w:r>
            <w:r>
              <w:rPr>
                <w:rFonts w:ascii="Times New Roman" w:eastAsia="宋体" w:hAnsi="Times New Roman" w:hint="eastAsia"/>
                <w:sz w:val="22"/>
              </w:rPr>
              <w:t>评标基准价</w:t>
            </w:r>
            <w:r>
              <w:rPr>
                <w:rFonts w:ascii="Times New Roman" w:eastAsia="宋体" w:hAnsi="Times New Roman" w:hint="eastAsia"/>
                <w:sz w:val="22"/>
              </w:rPr>
              <w:t>-</w:t>
            </w:r>
            <w:r>
              <w:rPr>
                <w:rFonts w:ascii="Times New Roman" w:eastAsia="宋体" w:hAnsi="Times New Roman" w:hint="eastAsia"/>
                <w:sz w:val="22"/>
              </w:rPr>
              <w:t>投标报价</w:t>
            </w:r>
            <w:r>
              <w:rPr>
                <w:rFonts w:ascii="Times New Roman" w:eastAsia="宋体" w:hAnsi="Times New Roman" w:hint="eastAsia"/>
                <w:sz w:val="22"/>
              </w:rPr>
              <w:t>|</w:t>
            </w:r>
            <w:r>
              <w:rPr>
                <w:rFonts w:ascii="Times New Roman" w:eastAsia="宋体" w:hAnsi="Times New Roman"/>
                <w:sz w:val="22"/>
              </w:rPr>
              <w:t>/</w:t>
            </w:r>
            <w:r>
              <w:rPr>
                <w:rFonts w:ascii="Times New Roman" w:eastAsia="宋体" w:hAnsi="Times New Roman" w:hint="eastAsia"/>
                <w:sz w:val="22"/>
              </w:rPr>
              <w:t>评标基准价</w:t>
            </w:r>
            <w:r>
              <w:rPr>
                <w:rFonts w:ascii="Times New Roman" w:eastAsia="宋体" w:hAnsi="Times New Roman"/>
                <w:sz w:val="22"/>
              </w:rPr>
              <w:t>）</w:t>
            </w:r>
            <w:r>
              <w:rPr>
                <w:rFonts w:ascii="Times New Roman" w:eastAsia="宋体" w:hAnsi="Times New Roman"/>
                <w:sz w:val="22"/>
              </w:rPr>
              <w:t>×</w:t>
            </w:r>
            <w:r>
              <w:rPr>
                <w:rFonts w:ascii="Times New Roman" w:eastAsia="宋体" w:hAnsi="Times New Roman"/>
                <w:sz w:val="22"/>
              </w:rPr>
              <w:t>价格分</w:t>
            </w:r>
          </w:p>
          <w:p>
            <w:pPr>
              <w:widowControl/>
              <w:rPr>
                <w:rFonts w:ascii="Times New Roman" w:eastAsia="宋体" w:hAnsi="Times New Roman"/>
                <w:sz w:val="22"/>
              </w:rPr>
            </w:pPr>
            <w:r>
              <w:rPr>
                <w:rFonts w:ascii="Times New Roman" w:eastAsia="宋体" w:hAnsi="Times New Roman" w:hint="eastAsia"/>
                <w:sz w:val="22"/>
              </w:rPr>
              <w:t>评标基准价：满足招标文件要求的有效投标人投标报价的平均价。</w:t>
            </w:r>
          </w:p>
        </w:tc>
      </w:tr>
      <w:tr>
        <w:trPr>
          <w:trHeight w:val="2268"/>
          <w:jc w:val="center"/>
        </w:trPr>
        <w:tc>
          <w:tcPr>
            <w:tcW w:w="762" w:type="dxa"/>
            <w:vMerge/>
            <w:tcBorders>
              <w:left w:val="single" w:sz="6" w:space="0" w:color="auto"/>
              <w:right w:val="single" w:sz="6" w:space="0" w:color="auto"/>
            </w:tcBorders>
            <w:shd w:val="clear" w:color="auto" w:fill="auto"/>
            <w:vAlign w:val="center"/>
          </w:tcPr>
          <w:p>
            <w:pPr>
              <w:widowControl/>
              <w:jc w:val="center"/>
              <w:rPr>
                <w:rFonts w:ascii="Times New Roman" w:eastAsia="宋体" w:hAnsi="Times New Roman"/>
                <w:szCs w:val="21"/>
              </w:rPr>
            </w:pPr>
          </w:p>
        </w:tc>
        <w:tc>
          <w:tcPr>
            <w:tcW w:w="1357" w:type="dxa"/>
            <w:tcBorders>
              <w:top w:val="single" w:sz="6" w:space="0" w:color="auto"/>
              <w:left w:val="single" w:sz="6" w:space="0" w:color="auto"/>
              <w:right w:val="single" w:sz="6" w:space="0" w:color="auto"/>
            </w:tcBorders>
            <w:vAlign w:val="center"/>
          </w:tcPr>
          <w:p>
            <w:pPr>
              <w:jc w:val="center"/>
              <w:rPr>
                <w:rFonts w:ascii="Times New Roman" w:eastAsia="宋体" w:hAnsi="Times New Roman"/>
                <w:sz w:val="22"/>
              </w:rPr>
            </w:pPr>
            <w:r>
              <w:rPr>
                <w:rFonts w:ascii="Times New Roman" w:eastAsia="宋体" w:hAnsi="Times New Roman" w:hint="eastAsia"/>
                <w:sz w:val="22"/>
              </w:rPr>
              <w:t>公司实力及团队经验（</w:t>
            </w:r>
            <w:r>
              <w:rPr>
                <w:rFonts w:ascii="Times New Roman" w:eastAsia="宋体" w:hAnsi="Times New Roman"/>
                <w:sz w:val="22"/>
              </w:rPr>
              <w:t>5</w:t>
            </w:r>
            <w:r>
              <w:rPr>
                <w:rFonts w:ascii="Times New Roman" w:eastAsia="宋体" w:hAnsi="Times New Roman" w:hint="eastAsia"/>
                <w:sz w:val="22"/>
              </w:rPr>
              <w:t>分</w:t>
            </w:r>
            <w:r>
              <w:rPr>
                <w:rFonts w:ascii="Times New Roman" w:eastAsia="宋体" w:hAnsi="Times New Roman"/>
                <w:sz w:val="22"/>
              </w:rPr>
              <w:t>）</w:t>
            </w:r>
          </w:p>
        </w:tc>
        <w:tc>
          <w:tcPr>
            <w:tcW w:w="7229" w:type="dxa"/>
            <w:tcBorders>
              <w:top w:val="single" w:sz="6" w:space="0" w:color="auto"/>
              <w:left w:val="single" w:sz="6" w:space="0" w:color="auto"/>
              <w:right w:val="single" w:sz="4" w:space="0" w:color="auto"/>
            </w:tcBorders>
            <w:vAlign w:val="center"/>
          </w:tcPr>
          <w:p>
            <w:pPr>
              <w:pStyle w:val="11"/>
              <w:numPr>
                <w:ilvl w:val="0"/>
                <w:numId w:val="5"/>
              </w:numPr>
              <w:ind w:firstLineChars="0"/>
              <w:rPr>
                <w:rFonts w:cs="宋体"/>
                <w:kern w:val="0"/>
                <w:sz w:val="22"/>
                <w:szCs w:val="22"/>
              </w:rPr>
            </w:pPr>
            <w:r>
              <w:rPr>
                <w:rFonts w:cs="宋体" w:hint="eastAsia"/>
                <w:kern w:val="0"/>
                <w:sz w:val="22"/>
                <w:szCs w:val="22"/>
              </w:rPr>
              <w:t>企业资信等级：</w:t>
            </w:r>
            <w:r>
              <w:rPr>
                <w:rFonts w:cs="宋体" w:hint="eastAsia"/>
                <w:kern w:val="0"/>
                <w:sz w:val="22"/>
                <w:szCs w:val="22"/>
              </w:rPr>
              <w:t xml:space="preserve">AAA </w:t>
            </w:r>
            <w:r>
              <w:rPr>
                <w:rFonts w:cs="宋体" w:hint="eastAsia"/>
                <w:kern w:val="0"/>
                <w:sz w:val="22"/>
                <w:szCs w:val="22"/>
              </w:rPr>
              <w:t>得</w:t>
            </w:r>
            <w:r>
              <w:rPr>
                <w:rFonts w:cs="宋体"/>
                <w:kern w:val="0"/>
                <w:sz w:val="22"/>
                <w:szCs w:val="22"/>
              </w:rPr>
              <w:t>1</w:t>
            </w:r>
            <w:r>
              <w:rPr>
                <w:rFonts w:cs="宋体" w:hint="eastAsia"/>
                <w:kern w:val="0"/>
                <w:sz w:val="22"/>
                <w:szCs w:val="22"/>
              </w:rPr>
              <w:t>分</w:t>
            </w:r>
          </w:p>
          <w:p>
            <w:pPr>
              <w:pStyle w:val="11"/>
              <w:numPr>
                <w:ilvl w:val="0"/>
                <w:numId w:val="5"/>
              </w:numPr>
              <w:ind w:firstLineChars="0"/>
              <w:rPr>
                <w:rFonts w:cs="宋体"/>
                <w:kern w:val="0"/>
                <w:sz w:val="22"/>
                <w:szCs w:val="22"/>
              </w:rPr>
            </w:pPr>
            <w:r>
              <w:rPr>
                <w:rFonts w:cs="宋体" w:hint="eastAsia"/>
                <w:kern w:val="0"/>
                <w:sz w:val="22"/>
                <w:szCs w:val="22"/>
              </w:rPr>
              <w:t>注册资金：</w:t>
            </w:r>
            <w:r>
              <w:rPr>
                <w:rFonts w:cs="宋体"/>
                <w:kern w:val="0"/>
                <w:sz w:val="22"/>
                <w:szCs w:val="22"/>
              </w:rPr>
              <w:t>100</w:t>
            </w:r>
            <w:r>
              <w:rPr>
                <w:rFonts w:cs="宋体" w:hint="eastAsia"/>
                <w:kern w:val="0"/>
                <w:sz w:val="22"/>
                <w:szCs w:val="22"/>
              </w:rPr>
              <w:t>万及以上得</w:t>
            </w:r>
            <w:r>
              <w:rPr>
                <w:rFonts w:cs="宋体" w:hint="eastAsia"/>
                <w:kern w:val="0"/>
                <w:sz w:val="22"/>
                <w:szCs w:val="22"/>
              </w:rPr>
              <w:t>1</w:t>
            </w:r>
            <w:r>
              <w:rPr>
                <w:rFonts w:cs="宋体" w:hint="eastAsia"/>
                <w:kern w:val="0"/>
                <w:sz w:val="22"/>
                <w:szCs w:val="22"/>
              </w:rPr>
              <w:t>分，</w:t>
            </w:r>
            <w:r>
              <w:rPr>
                <w:rFonts w:cs="宋体" w:hint="eastAsia"/>
                <w:kern w:val="0"/>
                <w:sz w:val="22"/>
                <w:szCs w:val="22"/>
              </w:rPr>
              <w:t>100</w:t>
            </w:r>
            <w:r>
              <w:rPr>
                <w:rFonts w:cs="宋体" w:hint="eastAsia"/>
                <w:kern w:val="0"/>
                <w:sz w:val="22"/>
                <w:szCs w:val="22"/>
              </w:rPr>
              <w:t>万以下不得分。</w:t>
            </w:r>
          </w:p>
          <w:p>
            <w:pPr>
              <w:pStyle w:val="11"/>
              <w:numPr>
                <w:ilvl w:val="0"/>
                <w:numId w:val="5"/>
              </w:numPr>
              <w:ind w:firstLineChars="0"/>
              <w:rPr>
                <w:rFonts w:cs="宋体"/>
                <w:kern w:val="0"/>
                <w:sz w:val="22"/>
                <w:szCs w:val="22"/>
              </w:rPr>
            </w:pPr>
            <w:r>
              <w:rPr>
                <w:rFonts w:cs="宋体" w:hint="eastAsia"/>
                <w:kern w:val="0"/>
                <w:sz w:val="22"/>
                <w:szCs w:val="22"/>
              </w:rPr>
              <w:t>其他资质：具备</w:t>
            </w:r>
            <w:r>
              <w:rPr>
                <w:rFonts w:cs="宋体" w:hint="eastAsia"/>
                <w:kern w:val="0"/>
                <w:sz w:val="22"/>
                <w:szCs w:val="22"/>
              </w:rPr>
              <w:t>ISO9000</w:t>
            </w:r>
            <w:r>
              <w:rPr>
                <w:rFonts w:cs="宋体" w:hint="eastAsia"/>
                <w:kern w:val="0"/>
                <w:sz w:val="22"/>
                <w:szCs w:val="22"/>
              </w:rPr>
              <w:t>或以上更高资质得</w:t>
            </w:r>
            <w:r>
              <w:rPr>
                <w:rFonts w:cs="宋体" w:hint="eastAsia"/>
                <w:kern w:val="0"/>
                <w:sz w:val="22"/>
                <w:szCs w:val="22"/>
              </w:rPr>
              <w:t>1</w:t>
            </w:r>
            <w:r>
              <w:rPr>
                <w:rFonts w:cs="宋体" w:hint="eastAsia"/>
                <w:kern w:val="0"/>
                <w:sz w:val="22"/>
                <w:szCs w:val="22"/>
              </w:rPr>
              <w:t>分。</w:t>
            </w:r>
          </w:p>
          <w:p>
            <w:pPr>
              <w:pStyle w:val="11"/>
              <w:numPr>
                <w:ilvl w:val="0"/>
                <w:numId w:val="5"/>
              </w:numPr>
              <w:ind w:firstLineChars="0"/>
              <w:rPr>
                <w:rFonts w:ascii="宋体" w:hAnsi="宋体" w:cs="宋体"/>
                <w:kern w:val="0"/>
                <w:sz w:val="22"/>
                <w:szCs w:val="22"/>
              </w:rPr>
            </w:pPr>
            <w:r>
              <w:rPr>
                <w:rFonts w:ascii="宋体" w:hAnsi="宋体" w:hint="eastAsia"/>
                <w:sz w:val="22"/>
                <w:szCs w:val="22"/>
              </w:rPr>
              <w:t>项目经理具备PMP认证或者工信部颁发的项目经理高级认证证书</w:t>
            </w:r>
            <w:r>
              <w:rPr>
                <w:rFonts w:cs="宋体" w:hint="eastAsia"/>
                <w:sz w:val="22"/>
                <w:szCs w:val="22"/>
              </w:rPr>
              <w:t>，每个得</w:t>
            </w:r>
            <w:r>
              <w:rPr>
                <w:rFonts w:cs="宋体" w:hint="eastAsia"/>
                <w:sz w:val="22"/>
                <w:szCs w:val="22"/>
              </w:rPr>
              <w:t>1</w:t>
            </w:r>
            <w:r>
              <w:rPr>
                <w:rFonts w:cs="宋体" w:hint="eastAsia"/>
                <w:sz w:val="22"/>
                <w:szCs w:val="22"/>
              </w:rPr>
              <w:t>分，最多</w:t>
            </w:r>
            <w:r>
              <w:rPr>
                <w:rFonts w:cs="宋体" w:hint="eastAsia"/>
                <w:sz w:val="22"/>
                <w:szCs w:val="22"/>
              </w:rPr>
              <w:t>2</w:t>
            </w:r>
            <w:r>
              <w:rPr>
                <w:rFonts w:cs="宋体" w:hint="eastAsia"/>
                <w:sz w:val="22"/>
                <w:szCs w:val="22"/>
              </w:rPr>
              <w:t>分。</w:t>
            </w:r>
          </w:p>
          <w:p>
            <w:pPr>
              <w:pStyle w:val="11"/>
              <w:ind w:firstLineChars="0" w:firstLine="0"/>
              <w:rPr>
                <w:rFonts w:ascii="宋体" w:hAnsi="宋体"/>
                <w:sz w:val="22"/>
                <w:szCs w:val="22"/>
              </w:rPr>
            </w:pPr>
            <w:r>
              <w:rPr>
                <w:rFonts w:ascii="宋体" w:hAnsi="宋体" w:cs="宋体" w:hint="eastAsia"/>
                <w:sz w:val="22"/>
                <w:szCs w:val="22"/>
              </w:rPr>
              <w:t>注</w:t>
            </w:r>
            <w:r>
              <w:rPr>
                <w:rFonts w:ascii="宋体" w:hAnsi="宋体" w:cs="宋体"/>
                <w:sz w:val="22"/>
                <w:szCs w:val="22"/>
              </w:rPr>
              <w:t>：</w:t>
            </w:r>
            <w:r>
              <w:rPr>
                <w:rFonts w:ascii="宋体" w:hAnsi="宋体" w:cs="宋体" w:hint="eastAsia"/>
                <w:sz w:val="22"/>
                <w:szCs w:val="22"/>
              </w:rPr>
              <w:t>提供</w:t>
            </w:r>
            <w:r>
              <w:rPr>
                <w:rFonts w:ascii="宋体" w:hAnsi="宋体" w:cs="宋体"/>
                <w:sz w:val="22"/>
                <w:szCs w:val="22"/>
              </w:rPr>
              <w:t>相关证明文件</w:t>
            </w:r>
            <w:r>
              <w:rPr>
                <w:rFonts w:ascii="宋体" w:hAnsi="宋体" w:cs="宋体" w:hint="eastAsia"/>
                <w:sz w:val="22"/>
                <w:szCs w:val="22"/>
              </w:rPr>
              <w:t>扫描</w:t>
            </w:r>
            <w:r>
              <w:rPr>
                <w:rFonts w:ascii="宋体" w:hAnsi="宋体" w:cs="宋体"/>
                <w:sz w:val="22"/>
                <w:szCs w:val="22"/>
              </w:rPr>
              <w:t>或复印件</w:t>
            </w:r>
            <w:r>
              <w:rPr>
                <w:rFonts w:ascii="宋体" w:hAnsi="宋体" w:hint="eastAsia"/>
                <w:sz w:val="22"/>
                <w:szCs w:val="22"/>
              </w:rPr>
              <w:t>。</w:t>
            </w:r>
          </w:p>
        </w:tc>
      </w:tr>
      <w:tr>
        <w:trPr>
          <w:trHeight w:val="809"/>
          <w:jc w:val="center"/>
        </w:trPr>
        <w:tc>
          <w:tcPr>
            <w:tcW w:w="762" w:type="dxa"/>
            <w:vMerge/>
            <w:tcBorders>
              <w:left w:val="single" w:sz="6" w:space="0" w:color="auto"/>
              <w:right w:val="single" w:sz="6" w:space="0" w:color="auto"/>
            </w:tcBorders>
            <w:shd w:val="clear" w:color="auto" w:fill="auto"/>
            <w:vAlign w:val="center"/>
          </w:tcPr>
          <w:p>
            <w:pPr>
              <w:widowControl/>
              <w:jc w:val="center"/>
              <w:rPr>
                <w:rFonts w:ascii="Times New Roman" w:eastAsia="宋体" w:hAnsi="Times New Roman"/>
                <w:szCs w:val="21"/>
              </w:rPr>
            </w:pPr>
          </w:p>
        </w:tc>
        <w:tc>
          <w:tcPr>
            <w:tcW w:w="1357" w:type="dxa"/>
            <w:tcBorders>
              <w:top w:val="single" w:sz="6" w:space="0" w:color="auto"/>
              <w:left w:val="single" w:sz="6" w:space="0" w:color="auto"/>
              <w:right w:val="single" w:sz="6" w:space="0" w:color="auto"/>
            </w:tcBorders>
            <w:vAlign w:val="center"/>
          </w:tcPr>
          <w:p>
            <w:pPr>
              <w:jc w:val="center"/>
              <w:rPr>
                <w:rFonts w:ascii="Times New Roman" w:eastAsia="宋体" w:hAnsi="Times New Roman"/>
                <w:sz w:val="22"/>
              </w:rPr>
            </w:pPr>
            <w:r>
              <w:rPr>
                <w:rFonts w:ascii="Times New Roman" w:eastAsia="宋体" w:hAnsi="Times New Roman" w:hint="eastAsia"/>
                <w:sz w:val="22"/>
              </w:rPr>
              <w:t>经验案例（</w:t>
            </w:r>
            <w:r>
              <w:rPr>
                <w:rFonts w:ascii="Times New Roman" w:eastAsia="宋体" w:hAnsi="Times New Roman" w:hint="eastAsia"/>
                <w:sz w:val="22"/>
              </w:rPr>
              <w:t>2</w:t>
            </w:r>
            <w:r>
              <w:rPr>
                <w:rFonts w:ascii="Times New Roman" w:eastAsia="宋体" w:hAnsi="Times New Roman"/>
                <w:sz w:val="22"/>
              </w:rPr>
              <w:t>0</w:t>
            </w:r>
            <w:r>
              <w:rPr>
                <w:rFonts w:ascii="Times New Roman" w:eastAsia="宋体" w:hAnsi="Times New Roman" w:hint="eastAsia"/>
                <w:sz w:val="22"/>
              </w:rPr>
              <w:t>分）</w:t>
            </w:r>
          </w:p>
        </w:tc>
        <w:tc>
          <w:tcPr>
            <w:tcW w:w="7229" w:type="dxa"/>
            <w:tcBorders>
              <w:top w:val="single" w:sz="6" w:space="0" w:color="auto"/>
              <w:left w:val="single" w:sz="6" w:space="0" w:color="auto"/>
              <w:right w:val="single" w:sz="4" w:space="0" w:color="auto"/>
            </w:tcBorders>
            <w:vAlign w:val="center"/>
          </w:tcPr>
          <w:p>
            <w:pPr>
              <w:pStyle w:val="11"/>
              <w:numPr>
                <w:ilvl w:val="0"/>
                <w:numId w:val="6"/>
              </w:numPr>
              <w:ind w:firstLineChars="0"/>
              <w:rPr>
                <w:rFonts w:cs="宋体"/>
                <w:sz w:val="22"/>
                <w:szCs w:val="22"/>
              </w:rPr>
            </w:pPr>
            <w:r>
              <w:rPr>
                <w:rFonts w:cs="宋体" w:hint="eastAsia"/>
                <w:sz w:val="22"/>
                <w:szCs w:val="22"/>
              </w:rPr>
              <w:t>近三</w:t>
            </w:r>
            <w:r>
              <w:rPr>
                <w:rFonts w:cs="宋体"/>
                <w:sz w:val="22"/>
                <w:szCs w:val="22"/>
              </w:rPr>
              <w:t>年</w:t>
            </w:r>
            <w:r>
              <w:rPr>
                <w:rFonts w:cs="宋体" w:hint="eastAsia"/>
                <w:sz w:val="22"/>
                <w:szCs w:val="22"/>
              </w:rPr>
              <w:t>（</w:t>
            </w:r>
            <w:r>
              <w:rPr>
                <w:rFonts w:cs="宋体" w:hint="eastAsia"/>
                <w:sz w:val="22"/>
                <w:szCs w:val="22"/>
              </w:rPr>
              <w:t>2</w:t>
            </w:r>
            <w:r>
              <w:rPr>
                <w:rFonts w:cs="宋体"/>
                <w:sz w:val="22"/>
                <w:szCs w:val="22"/>
              </w:rPr>
              <w:t>01</w:t>
            </w:r>
            <w:r>
              <w:rPr>
                <w:rFonts w:cs="宋体" w:hint="eastAsia"/>
                <w:sz w:val="22"/>
                <w:szCs w:val="22"/>
              </w:rPr>
              <w:t>7</w:t>
            </w:r>
            <w:r>
              <w:rPr>
                <w:rFonts w:cs="宋体"/>
                <w:sz w:val="22"/>
                <w:szCs w:val="22"/>
              </w:rPr>
              <w:t>年</w:t>
            </w:r>
            <w:r>
              <w:rPr>
                <w:rFonts w:cs="宋体" w:hint="eastAsia"/>
                <w:sz w:val="22"/>
                <w:szCs w:val="22"/>
              </w:rPr>
              <w:t>9</w:t>
            </w:r>
            <w:r>
              <w:rPr>
                <w:rFonts w:cs="宋体" w:hint="eastAsia"/>
                <w:sz w:val="22"/>
                <w:szCs w:val="22"/>
              </w:rPr>
              <w:t>月</w:t>
            </w:r>
            <w:r>
              <w:rPr>
                <w:rFonts w:cs="宋体" w:hint="eastAsia"/>
                <w:sz w:val="22"/>
                <w:szCs w:val="22"/>
              </w:rPr>
              <w:t>1</w:t>
            </w:r>
            <w:r>
              <w:rPr>
                <w:rFonts w:cs="宋体" w:hint="eastAsia"/>
                <w:sz w:val="22"/>
                <w:szCs w:val="22"/>
              </w:rPr>
              <w:t>日起）</w:t>
            </w:r>
            <w:r>
              <w:rPr>
                <w:rFonts w:cs="宋体" w:hint="eastAsia"/>
                <w:sz w:val="22"/>
                <w:szCs w:val="22"/>
              </w:rPr>
              <w:t>10</w:t>
            </w:r>
            <w:r>
              <w:rPr>
                <w:rFonts w:cs="宋体" w:hint="eastAsia"/>
                <w:sz w:val="22"/>
                <w:szCs w:val="22"/>
              </w:rPr>
              <w:t>万以上企业邮箱项目案例，每个得</w:t>
            </w:r>
            <w:r>
              <w:rPr>
                <w:rFonts w:cs="宋体"/>
                <w:sz w:val="22"/>
                <w:szCs w:val="22"/>
              </w:rPr>
              <w:t>2</w:t>
            </w:r>
            <w:r>
              <w:rPr>
                <w:rFonts w:cs="宋体" w:hint="eastAsia"/>
                <w:sz w:val="22"/>
                <w:szCs w:val="22"/>
              </w:rPr>
              <w:t>分，最高</w:t>
            </w:r>
            <w:r>
              <w:rPr>
                <w:rFonts w:cs="宋体" w:hint="eastAsia"/>
                <w:sz w:val="22"/>
                <w:szCs w:val="22"/>
              </w:rPr>
              <w:t>2</w:t>
            </w:r>
            <w:r>
              <w:rPr>
                <w:rFonts w:cs="宋体"/>
                <w:sz w:val="22"/>
                <w:szCs w:val="22"/>
              </w:rPr>
              <w:t>0</w:t>
            </w:r>
            <w:r>
              <w:rPr>
                <w:rFonts w:cs="宋体" w:hint="eastAsia"/>
                <w:sz w:val="22"/>
                <w:szCs w:val="22"/>
              </w:rPr>
              <w:t>分</w:t>
            </w:r>
            <w:r>
              <w:rPr>
                <w:rFonts w:cs="宋体"/>
                <w:sz w:val="22"/>
                <w:szCs w:val="22"/>
              </w:rPr>
              <w:t>。</w:t>
            </w:r>
          </w:p>
        </w:tc>
      </w:tr>
      <w:tr>
        <w:trPr>
          <w:trHeight w:val="1372"/>
          <w:jc w:val="center"/>
        </w:trPr>
        <w:tc>
          <w:tcPr>
            <w:tcW w:w="762" w:type="dxa"/>
            <w:vMerge w:val="restart"/>
            <w:tcBorders>
              <w:top w:val="single" w:sz="6" w:space="0" w:color="auto"/>
              <w:left w:val="single" w:sz="6" w:space="0" w:color="auto"/>
              <w:right w:val="single" w:sz="6" w:space="0" w:color="auto"/>
            </w:tcBorders>
            <w:vAlign w:val="center"/>
          </w:tcPr>
          <w:p>
            <w:pPr>
              <w:widowControl/>
              <w:jc w:val="center"/>
              <w:rPr>
                <w:rFonts w:ascii="Times New Roman" w:eastAsia="宋体" w:hAnsi="Times New Roman"/>
                <w:b/>
                <w:szCs w:val="21"/>
              </w:rPr>
            </w:pPr>
            <w:r>
              <w:rPr>
                <w:rFonts w:ascii="Times New Roman" w:eastAsia="宋体" w:hAnsi="Times New Roman"/>
                <w:b/>
                <w:szCs w:val="21"/>
              </w:rPr>
              <w:t>技术部分</w:t>
            </w:r>
            <w:r>
              <w:rPr>
                <w:rFonts w:ascii="Times New Roman" w:eastAsia="宋体" w:hAnsi="Times New Roman" w:hint="eastAsia"/>
                <w:b/>
                <w:szCs w:val="21"/>
              </w:rPr>
              <w:t>（</w:t>
            </w:r>
            <w:r>
              <w:rPr>
                <w:rFonts w:ascii="Times New Roman" w:eastAsia="宋体" w:hAnsi="Times New Roman" w:hint="eastAsia"/>
                <w:b/>
                <w:szCs w:val="21"/>
              </w:rPr>
              <w:t>4</w:t>
            </w:r>
            <w:r>
              <w:rPr>
                <w:rFonts w:ascii="Times New Roman" w:eastAsia="宋体" w:hAnsi="Times New Roman"/>
                <w:b/>
                <w:szCs w:val="21"/>
              </w:rPr>
              <w:t>5</w:t>
            </w:r>
            <w:r>
              <w:rPr>
                <w:rFonts w:ascii="Times New Roman" w:eastAsia="宋体" w:hAnsi="Times New Roman" w:hint="eastAsia"/>
                <w:b/>
                <w:szCs w:val="21"/>
              </w:rPr>
              <w:t>分）</w:t>
            </w:r>
          </w:p>
        </w:tc>
        <w:tc>
          <w:tcPr>
            <w:tcW w:w="1357" w:type="dxa"/>
            <w:tcBorders>
              <w:top w:val="single" w:sz="6" w:space="0" w:color="auto"/>
              <w:left w:val="single" w:sz="6" w:space="0" w:color="auto"/>
              <w:right w:val="single" w:sz="6" w:space="0" w:color="auto"/>
            </w:tcBorders>
            <w:vAlign w:val="center"/>
          </w:tcPr>
          <w:p>
            <w:pPr>
              <w:adjustRightInd w:val="0"/>
              <w:snapToGrid w:val="0"/>
              <w:jc w:val="center"/>
              <w:rPr>
                <w:rFonts w:ascii="Times New Roman" w:eastAsia="宋体" w:hAnsi="Times New Roman"/>
                <w:sz w:val="22"/>
              </w:rPr>
            </w:pPr>
            <w:r>
              <w:rPr>
                <w:rFonts w:ascii="Times New Roman" w:eastAsia="宋体" w:hAnsi="Times New Roman"/>
                <w:sz w:val="22"/>
              </w:rPr>
              <w:t>产品选型与方案设计（</w:t>
            </w:r>
            <w:r>
              <w:rPr>
                <w:rFonts w:ascii="Times New Roman" w:eastAsia="宋体" w:hAnsi="Times New Roman" w:hint="eastAsia"/>
                <w:sz w:val="22"/>
              </w:rPr>
              <w:t>20</w:t>
            </w:r>
            <w:r>
              <w:rPr>
                <w:rFonts w:ascii="Times New Roman" w:eastAsia="宋体" w:hAnsi="Times New Roman"/>
                <w:sz w:val="22"/>
              </w:rPr>
              <w:t>分）</w:t>
            </w:r>
          </w:p>
        </w:tc>
        <w:tc>
          <w:tcPr>
            <w:tcW w:w="7229" w:type="dxa"/>
            <w:tcBorders>
              <w:top w:val="single" w:sz="6" w:space="0" w:color="auto"/>
              <w:left w:val="single" w:sz="6" w:space="0" w:color="auto"/>
              <w:right w:val="single" w:sz="4" w:space="0" w:color="auto"/>
            </w:tcBorders>
            <w:vAlign w:val="center"/>
          </w:tcPr>
          <w:p>
            <w:pPr>
              <w:rPr>
                <w:rFonts w:ascii="Times New Roman" w:eastAsia="宋体" w:hAnsi="Times New Roman"/>
                <w:color w:val="000000" w:themeColor="text1"/>
                <w:sz w:val="22"/>
              </w:rPr>
            </w:pPr>
            <w:r>
              <w:rPr>
                <w:rFonts w:ascii="Times New Roman" w:eastAsia="宋体" w:hAnsi="Times New Roman"/>
                <w:sz w:val="22"/>
              </w:rPr>
              <w:t>提供完善的总体设计方案，产品配置符合技术</w:t>
            </w:r>
            <w:r>
              <w:rPr>
                <w:rFonts w:ascii="Times New Roman" w:eastAsia="宋体" w:hAnsi="Times New Roman" w:hint="eastAsia"/>
                <w:sz w:val="22"/>
              </w:rPr>
              <w:t>参数的功能与业务</w:t>
            </w:r>
            <w:r>
              <w:rPr>
                <w:rFonts w:ascii="Times New Roman" w:eastAsia="宋体" w:hAnsi="Times New Roman"/>
                <w:sz w:val="22"/>
              </w:rPr>
              <w:t>要求</w:t>
            </w:r>
            <w:r>
              <w:rPr>
                <w:rFonts w:ascii="Times New Roman" w:eastAsia="宋体" w:hAnsi="Times New Roman" w:hint="eastAsia"/>
                <w:sz w:val="22"/>
              </w:rPr>
              <w:t>。</w:t>
            </w:r>
            <w:r>
              <w:rPr>
                <w:rFonts w:ascii="Times New Roman" w:eastAsia="宋体" w:hAnsi="Times New Roman" w:hint="eastAsia"/>
                <w:sz w:val="22"/>
              </w:rPr>
              <w:t xml:space="preserve"> </w:t>
            </w:r>
            <w:r>
              <w:rPr>
                <w:rFonts w:ascii="Times New Roman" w:eastAsia="宋体" w:hAnsi="Times New Roman"/>
                <w:sz w:val="22"/>
              </w:rPr>
              <w:t xml:space="preserve">    </w:t>
            </w:r>
            <w:r>
              <w:rPr>
                <w:rFonts w:ascii="Times New Roman" w:eastAsia="宋体" w:hAnsi="Times New Roman"/>
                <w:sz w:val="22"/>
              </w:rPr>
              <w:t>优得</w:t>
            </w:r>
            <w:r>
              <w:rPr>
                <w:rFonts w:ascii="Times New Roman" w:eastAsia="宋体" w:hAnsi="Times New Roman" w:hint="eastAsia"/>
                <w:sz w:val="22"/>
              </w:rPr>
              <w:t>1</w:t>
            </w:r>
            <w:r>
              <w:rPr>
                <w:rFonts w:ascii="Times New Roman" w:eastAsia="宋体" w:hAnsi="Times New Roman"/>
                <w:sz w:val="22"/>
              </w:rPr>
              <w:t>0-</w:t>
            </w:r>
            <w:r>
              <w:rPr>
                <w:rFonts w:ascii="Times New Roman" w:eastAsia="宋体" w:hAnsi="Times New Roman" w:hint="eastAsia"/>
                <w:sz w:val="22"/>
              </w:rPr>
              <w:t>20</w:t>
            </w:r>
            <w:r>
              <w:rPr>
                <w:rFonts w:ascii="Times New Roman" w:eastAsia="宋体" w:hAnsi="Times New Roman"/>
                <w:sz w:val="22"/>
              </w:rPr>
              <w:t>分，</w:t>
            </w:r>
            <w:r>
              <w:rPr>
                <w:rFonts w:ascii="Times New Roman" w:eastAsia="宋体" w:hAnsi="Times New Roman" w:hint="eastAsia"/>
                <w:sz w:val="22"/>
              </w:rPr>
              <w:t>良</w:t>
            </w:r>
            <w:r>
              <w:rPr>
                <w:rFonts w:ascii="Times New Roman" w:eastAsia="宋体" w:hAnsi="Times New Roman"/>
                <w:sz w:val="22"/>
              </w:rPr>
              <w:t>得</w:t>
            </w:r>
            <w:r>
              <w:rPr>
                <w:rFonts w:ascii="Times New Roman" w:eastAsia="宋体" w:hAnsi="Times New Roman"/>
                <w:sz w:val="22"/>
              </w:rPr>
              <w:t>5</w:t>
            </w:r>
            <w:r>
              <w:rPr>
                <w:rFonts w:ascii="Times New Roman" w:eastAsia="宋体" w:hAnsi="Times New Roman" w:hint="eastAsia"/>
                <w:sz w:val="22"/>
              </w:rPr>
              <w:t>-</w:t>
            </w:r>
            <w:r>
              <w:rPr>
                <w:rFonts w:ascii="Times New Roman" w:eastAsia="宋体" w:hAnsi="Times New Roman"/>
                <w:sz w:val="22"/>
              </w:rPr>
              <w:t>1</w:t>
            </w:r>
            <w:r>
              <w:rPr>
                <w:rFonts w:ascii="Times New Roman" w:eastAsia="宋体" w:hAnsi="Times New Roman" w:hint="eastAsia"/>
                <w:sz w:val="22"/>
              </w:rPr>
              <w:t>5</w:t>
            </w:r>
            <w:r>
              <w:rPr>
                <w:rFonts w:ascii="Times New Roman" w:eastAsia="宋体" w:hAnsi="Times New Roman"/>
                <w:sz w:val="22"/>
              </w:rPr>
              <w:t>分，</w:t>
            </w:r>
            <w:r>
              <w:rPr>
                <w:rFonts w:ascii="Times New Roman" w:eastAsia="宋体" w:hAnsi="Times New Roman" w:hint="eastAsia"/>
                <w:sz w:val="22"/>
              </w:rPr>
              <w:t>差得</w:t>
            </w:r>
            <w:r>
              <w:rPr>
                <w:rFonts w:ascii="Times New Roman" w:eastAsia="宋体" w:hAnsi="Times New Roman" w:hint="eastAsia"/>
                <w:sz w:val="22"/>
              </w:rPr>
              <w:t>1-</w:t>
            </w:r>
            <w:r>
              <w:rPr>
                <w:rFonts w:ascii="Times New Roman" w:eastAsia="宋体" w:hAnsi="Times New Roman"/>
                <w:sz w:val="22"/>
              </w:rPr>
              <w:t>5</w:t>
            </w:r>
            <w:r>
              <w:rPr>
                <w:rFonts w:ascii="Times New Roman" w:eastAsia="宋体" w:hAnsi="Times New Roman" w:hint="eastAsia"/>
                <w:sz w:val="22"/>
              </w:rPr>
              <w:t>，不符合要求得</w:t>
            </w:r>
            <w:r>
              <w:rPr>
                <w:rFonts w:ascii="Times New Roman" w:eastAsia="宋体" w:hAnsi="Times New Roman" w:hint="eastAsia"/>
                <w:sz w:val="22"/>
              </w:rPr>
              <w:t>0</w:t>
            </w:r>
            <w:r>
              <w:rPr>
                <w:rFonts w:ascii="Times New Roman" w:eastAsia="宋体" w:hAnsi="Times New Roman" w:hint="eastAsia"/>
                <w:sz w:val="22"/>
              </w:rPr>
              <w:t>分</w:t>
            </w:r>
            <w:r>
              <w:rPr>
                <w:rFonts w:ascii="Times New Roman" w:eastAsia="宋体" w:hAnsi="Times New Roman"/>
                <w:sz w:val="22"/>
              </w:rPr>
              <w:t>。</w:t>
            </w:r>
          </w:p>
        </w:tc>
      </w:tr>
      <w:tr>
        <w:trPr>
          <w:trHeight w:val="1537"/>
          <w:jc w:val="center"/>
        </w:trPr>
        <w:tc>
          <w:tcPr>
            <w:tcW w:w="762" w:type="dxa"/>
            <w:vMerge/>
            <w:tcBorders>
              <w:left w:val="single" w:sz="6" w:space="0" w:color="auto"/>
              <w:right w:val="single" w:sz="6" w:space="0" w:color="auto"/>
            </w:tcBorders>
            <w:vAlign w:val="center"/>
          </w:tcPr>
          <w:p>
            <w:pPr>
              <w:widowControl/>
              <w:jc w:val="left"/>
              <w:rPr>
                <w:rFonts w:ascii="Times New Roman" w:eastAsia="宋体" w:hAnsi="Times New Roman"/>
                <w:szCs w:val="21"/>
              </w:rPr>
            </w:pPr>
          </w:p>
        </w:tc>
        <w:tc>
          <w:tcPr>
            <w:tcW w:w="1357" w:type="dxa"/>
            <w:tcBorders>
              <w:top w:val="single" w:sz="6" w:space="0" w:color="auto"/>
              <w:left w:val="single" w:sz="6" w:space="0" w:color="auto"/>
              <w:right w:val="single" w:sz="6" w:space="0" w:color="auto"/>
            </w:tcBorders>
            <w:vAlign w:val="center"/>
          </w:tcPr>
          <w:p>
            <w:pPr>
              <w:ind w:left="220" w:hangingChars="100" w:hanging="220"/>
              <w:rPr>
                <w:rFonts w:ascii="Times New Roman" w:eastAsia="宋体" w:hAnsi="Times New Roman"/>
                <w:sz w:val="22"/>
              </w:rPr>
            </w:pPr>
            <w:r>
              <w:rPr>
                <w:rFonts w:ascii="Times New Roman" w:eastAsia="宋体" w:hAnsi="Times New Roman"/>
                <w:sz w:val="22"/>
              </w:rPr>
              <w:t>实施方案与</w:t>
            </w:r>
            <w:r>
              <w:rPr>
                <w:rFonts w:ascii="Times New Roman" w:eastAsia="宋体" w:hAnsi="Times New Roman" w:hint="eastAsia"/>
                <w:sz w:val="22"/>
              </w:rPr>
              <w:t xml:space="preserve"> </w:t>
            </w:r>
            <w:r>
              <w:rPr>
                <w:rFonts w:ascii="Times New Roman" w:eastAsia="宋体" w:hAnsi="Times New Roman" w:hint="eastAsia"/>
                <w:sz w:val="22"/>
              </w:rPr>
              <w:t>后期服务</w:t>
            </w:r>
            <w:r>
              <w:rPr>
                <w:rFonts w:ascii="Times New Roman" w:eastAsia="宋体" w:hAnsi="Times New Roman" w:hint="eastAsia"/>
                <w:sz w:val="22"/>
              </w:rPr>
              <w:t xml:space="preserve"> </w:t>
            </w:r>
            <w:r>
              <w:rPr>
                <w:rFonts w:ascii="Times New Roman" w:eastAsia="宋体" w:hAnsi="Times New Roman"/>
                <w:sz w:val="22"/>
              </w:rPr>
              <w:t>（</w:t>
            </w:r>
            <w:r>
              <w:rPr>
                <w:rFonts w:ascii="Times New Roman" w:eastAsia="宋体" w:hAnsi="Times New Roman" w:hint="eastAsia"/>
                <w:sz w:val="22"/>
              </w:rPr>
              <w:t>2</w:t>
            </w:r>
            <w:r>
              <w:rPr>
                <w:rFonts w:ascii="Times New Roman" w:eastAsia="宋体" w:hAnsi="Times New Roman"/>
                <w:sz w:val="22"/>
              </w:rPr>
              <w:t>5</w:t>
            </w:r>
            <w:r>
              <w:rPr>
                <w:rFonts w:ascii="Times New Roman" w:eastAsia="宋体" w:hAnsi="Times New Roman" w:hint="eastAsia"/>
                <w:sz w:val="22"/>
              </w:rPr>
              <w:t>分</w:t>
            </w:r>
            <w:r>
              <w:rPr>
                <w:rFonts w:ascii="Times New Roman" w:eastAsia="宋体" w:hAnsi="Times New Roman"/>
                <w:sz w:val="22"/>
              </w:rPr>
              <w:t>）</w:t>
            </w:r>
          </w:p>
        </w:tc>
        <w:tc>
          <w:tcPr>
            <w:tcW w:w="7229" w:type="dxa"/>
            <w:tcBorders>
              <w:top w:val="single" w:sz="6" w:space="0" w:color="auto"/>
              <w:left w:val="single" w:sz="6" w:space="0" w:color="auto"/>
              <w:right w:val="single" w:sz="4" w:space="0" w:color="auto"/>
            </w:tcBorders>
            <w:vAlign w:val="center"/>
          </w:tcPr>
          <w:p>
            <w:pPr>
              <w:jc w:val="left"/>
              <w:rPr>
                <w:rFonts w:ascii="Times New Roman" w:eastAsia="宋体" w:hAnsi="Times New Roman"/>
                <w:sz w:val="22"/>
              </w:rPr>
            </w:pPr>
            <w:r>
              <w:rPr>
                <w:rFonts w:ascii="Times New Roman" w:eastAsia="宋体" w:hAnsi="Times New Roman" w:hint="eastAsia"/>
                <w:bCs/>
                <w:sz w:val="22"/>
              </w:rPr>
              <w:t>a.</w:t>
            </w:r>
            <w:r>
              <w:rPr>
                <w:rFonts w:ascii="Times New Roman" w:eastAsia="宋体" w:hAnsi="Times New Roman" w:hint="eastAsia"/>
                <w:bCs/>
                <w:sz w:val="22"/>
              </w:rPr>
              <w:t>项目实施方案科学、合理、可行，具有相应的技术及</w:t>
            </w:r>
            <w:r>
              <w:rPr>
                <w:rFonts w:ascii="Times New Roman" w:eastAsia="宋体" w:hAnsi="Times New Roman"/>
                <w:bCs/>
                <w:sz w:val="22"/>
              </w:rPr>
              <w:t>风险控制</w:t>
            </w:r>
            <w:r>
              <w:rPr>
                <w:rFonts w:ascii="Times New Roman" w:eastAsia="宋体" w:hAnsi="Times New Roman" w:hint="eastAsia"/>
                <w:bCs/>
                <w:sz w:val="22"/>
              </w:rPr>
              <w:t>措施，能保证项目进度和质量；</w:t>
            </w:r>
            <w:r>
              <w:rPr>
                <w:rFonts w:ascii="Times New Roman" w:eastAsia="宋体" w:hAnsi="Times New Roman" w:hint="eastAsia"/>
                <w:sz w:val="22"/>
              </w:rPr>
              <w:t>酌情</w:t>
            </w:r>
            <w:r>
              <w:rPr>
                <w:rFonts w:ascii="Times New Roman" w:eastAsia="宋体" w:hAnsi="Times New Roman" w:hint="eastAsia"/>
                <w:sz w:val="22"/>
              </w:rPr>
              <w:t>0</w:t>
            </w:r>
            <w:r>
              <w:rPr>
                <w:rFonts w:ascii="Times New Roman" w:eastAsia="宋体" w:hAnsi="Times New Roman" w:cs="宋体" w:hint="eastAsia"/>
                <w:sz w:val="22"/>
              </w:rPr>
              <w:t>～</w:t>
            </w:r>
            <w:r>
              <w:rPr>
                <w:rFonts w:ascii="Times New Roman" w:eastAsia="宋体" w:hAnsi="Times New Roman" w:cs="宋体" w:hint="eastAsia"/>
                <w:sz w:val="22"/>
              </w:rPr>
              <w:t>1</w:t>
            </w:r>
            <w:r>
              <w:rPr>
                <w:rFonts w:ascii="Times New Roman" w:eastAsia="宋体" w:hAnsi="Times New Roman" w:cs="宋体"/>
                <w:sz w:val="22"/>
              </w:rPr>
              <w:t>5</w:t>
            </w:r>
            <w:r>
              <w:rPr>
                <w:rFonts w:ascii="Times New Roman" w:eastAsia="宋体" w:hAnsi="Times New Roman" w:hint="eastAsia"/>
                <w:sz w:val="22"/>
              </w:rPr>
              <w:t>分。</w:t>
            </w:r>
          </w:p>
          <w:p>
            <w:pPr>
              <w:jc w:val="left"/>
              <w:rPr>
                <w:rFonts w:ascii="Times New Roman" w:eastAsia="宋体" w:hAnsi="Times New Roman"/>
                <w:bCs/>
                <w:sz w:val="22"/>
              </w:rPr>
            </w:pPr>
            <w:r>
              <w:rPr>
                <w:rFonts w:ascii="Times New Roman" w:eastAsia="宋体" w:hAnsi="Times New Roman"/>
                <w:sz w:val="22"/>
              </w:rPr>
              <w:t>b</w:t>
            </w:r>
            <w:r>
              <w:rPr>
                <w:rFonts w:ascii="Times New Roman" w:eastAsia="宋体" w:hAnsi="Times New Roman" w:hint="eastAsia"/>
                <w:sz w:val="22"/>
              </w:rPr>
              <w:t>.</w:t>
            </w:r>
            <w:r>
              <w:rPr>
                <w:rFonts w:ascii="Times New Roman" w:eastAsia="宋体" w:hAnsi="Times New Roman" w:hint="eastAsia"/>
                <w:sz w:val="22"/>
              </w:rPr>
              <w:t>培训方案、售后服务方案、服务响应及时性、服务承诺充分性等方面，酌情</w:t>
            </w:r>
            <w:r>
              <w:rPr>
                <w:rFonts w:ascii="Times New Roman" w:eastAsia="宋体" w:hAnsi="Times New Roman" w:hint="eastAsia"/>
                <w:sz w:val="22"/>
              </w:rPr>
              <w:t>0</w:t>
            </w:r>
            <w:r>
              <w:rPr>
                <w:rFonts w:ascii="Times New Roman" w:eastAsia="宋体" w:hAnsi="Times New Roman" w:cs="宋体" w:hint="eastAsia"/>
                <w:sz w:val="22"/>
              </w:rPr>
              <w:t>～</w:t>
            </w:r>
            <w:r>
              <w:rPr>
                <w:rFonts w:ascii="Times New Roman" w:eastAsia="宋体" w:hAnsi="Times New Roman" w:hint="eastAsia"/>
                <w:sz w:val="22"/>
              </w:rPr>
              <w:t>10</w:t>
            </w:r>
            <w:r>
              <w:rPr>
                <w:rFonts w:ascii="Times New Roman" w:eastAsia="宋体" w:hAnsi="Times New Roman" w:hint="eastAsia"/>
                <w:sz w:val="22"/>
              </w:rPr>
              <w:t>分。</w:t>
            </w:r>
          </w:p>
        </w:tc>
      </w:tr>
    </w:tbl>
    <w:p>
      <w:pPr>
        <w:pStyle w:val="1"/>
        <w:keepNext w:val="0"/>
        <w:keepLines w:val="0"/>
        <w:spacing w:beforeLines="100" w:before="312" w:afterLines="100" w:after="312" w:line="360" w:lineRule="auto"/>
        <w:jc w:val="center"/>
        <w:rPr>
          <w:rFonts w:ascii="Times New Roman" w:eastAsia="黑体" w:hAnsi="Times New Roman"/>
          <w:sz w:val="36"/>
          <w:szCs w:val="36"/>
        </w:rPr>
      </w:pPr>
      <w:r>
        <w:rPr>
          <w:rFonts w:ascii="Times New Roman" w:eastAsia="黑体" w:hAnsi="Times New Roman" w:hint="eastAsia"/>
          <w:sz w:val="36"/>
          <w:szCs w:val="36"/>
        </w:rPr>
        <w:t>第四章</w:t>
      </w:r>
      <w:r>
        <w:rPr>
          <w:rFonts w:ascii="Times New Roman" w:eastAsia="黑体" w:hAnsi="Times New Roman" w:hint="eastAsia"/>
          <w:sz w:val="36"/>
          <w:szCs w:val="36"/>
        </w:rPr>
        <w:t xml:space="preserve"> </w:t>
      </w:r>
      <w:r>
        <w:rPr>
          <w:rFonts w:ascii="Times New Roman" w:eastAsia="黑体" w:hAnsi="Times New Roman" w:hint="eastAsia"/>
          <w:sz w:val="36"/>
          <w:szCs w:val="36"/>
        </w:rPr>
        <w:t>投标文件格式</w:t>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一、</w:t>
      </w:r>
      <w:r>
        <w:rPr>
          <w:rFonts w:ascii="Times New Roman" w:eastAsia="黑体" w:hAnsi="Times New Roman" w:cs="Times New Roman"/>
          <w:b w:val="0"/>
          <w:sz w:val="30"/>
          <w:szCs w:val="30"/>
        </w:rPr>
        <w:t>法人代表授权委托书</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须提供法人代表授权委托书、</w:t>
      </w:r>
      <w:r>
        <w:rPr>
          <w:rFonts w:ascii="Times New Roman" w:eastAsia="宋体" w:hAnsi="Times New Roman" w:cs="仿宋_GB2312" w:hint="eastAsia"/>
          <w:kern w:val="0"/>
          <w:sz w:val="24"/>
          <w:lang w:val="zh-CN"/>
        </w:rPr>
        <w:t>法定代表人及受委托人的身份证复印件</w:t>
      </w:r>
      <w:r>
        <w:rPr>
          <w:rFonts w:ascii="Times New Roman" w:eastAsia="宋体" w:hAnsi="Times New Roman" w:cs="Times New Roman" w:hint="eastAsia"/>
          <w:snapToGrid w:val="0"/>
          <w:sz w:val="24"/>
          <w:szCs w:val="28"/>
        </w:rPr>
        <w:t>（提供相关文件的彩色扫描件）</w:t>
      </w:r>
    </w:p>
    <w:p>
      <w:pPr>
        <w:autoSpaceDE w:val="0"/>
        <w:autoSpaceDN w:val="0"/>
        <w:adjustRightInd w:val="0"/>
        <w:snapToGrid w:val="0"/>
        <w:spacing w:beforeLines="100" w:before="312" w:afterLines="100" w:after="312" w:line="360" w:lineRule="auto"/>
        <w:ind w:firstLineChars="200" w:firstLine="482"/>
        <w:jc w:val="center"/>
        <w:rPr>
          <w:rFonts w:ascii="Times New Roman" w:eastAsia="宋体" w:hAnsi="Times New Roman" w:cs="Times New Roman"/>
          <w:b/>
          <w:snapToGrid w:val="0"/>
          <w:sz w:val="24"/>
          <w:szCs w:val="28"/>
        </w:rPr>
      </w:pPr>
      <w:r>
        <w:rPr>
          <w:rFonts w:ascii="Times New Roman" w:eastAsia="宋体" w:hAnsi="Times New Roman"/>
          <w:b/>
          <w:sz w:val="24"/>
          <w:szCs w:val="24"/>
        </w:rPr>
        <w:t>法人代表授权委托书格式</w:t>
      </w:r>
    </w:p>
    <w:p>
      <w:pPr>
        <w:tabs>
          <w:tab w:val="left" w:pos="8280"/>
        </w:tabs>
        <w:snapToGrid w:val="0"/>
        <w:spacing w:line="360" w:lineRule="auto"/>
        <w:rPr>
          <w:rFonts w:ascii="Times New Roman" w:eastAsia="宋体" w:hAnsi="Times New Roman" w:cs="Times New Roman"/>
          <w:sz w:val="24"/>
          <w:szCs w:val="28"/>
        </w:rPr>
      </w:pPr>
      <w:r>
        <w:rPr>
          <w:rFonts w:ascii="Times New Roman" w:eastAsia="宋体" w:hAnsi="Times New Roman" w:cs="Times New Roman"/>
          <w:snapToGrid w:val="0"/>
          <w:sz w:val="24"/>
        </w:rPr>
        <w:t>致：深圳高速公路股份有限公司</w:t>
      </w:r>
    </w:p>
    <w:p>
      <w:pPr>
        <w:tabs>
          <w:tab w:val="left" w:pos="8280"/>
        </w:tabs>
        <w:snapToGrid w:val="0"/>
        <w:spacing w:line="360" w:lineRule="auto"/>
        <w:ind w:firstLine="480"/>
        <w:rPr>
          <w:rFonts w:ascii="Times New Roman" w:eastAsia="宋体" w:hAnsi="Times New Roman" w:cs="Times New Roman"/>
          <w:sz w:val="24"/>
          <w:szCs w:val="28"/>
        </w:rPr>
      </w:pPr>
      <w:r>
        <w:rPr>
          <w:rFonts w:ascii="Times New Roman" w:eastAsia="宋体" w:hAnsi="Times New Roman" w:cs="Times New Roman"/>
          <w:sz w:val="24"/>
          <w:szCs w:val="28"/>
        </w:rPr>
        <w:t>兹委托</w:t>
      </w:r>
      <w:r>
        <w:rPr>
          <w:rFonts w:ascii="Times New Roman" w:eastAsia="宋体" w:hAnsi="Times New Roman" w:cs="Times New Roman"/>
          <w:sz w:val="24"/>
          <w:szCs w:val="28"/>
          <w:u w:val="single"/>
        </w:rPr>
        <w:t xml:space="preserve">         (</w:t>
      </w:r>
      <w:r>
        <w:rPr>
          <w:rFonts w:ascii="Times New Roman" w:eastAsia="宋体" w:hAnsi="Times New Roman" w:cs="Times New Roman"/>
          <w:sz w:val="24"/>
          <w:szCs w:val="28"/>
          <w:u w:val="single"/>
        </w:rPr>
        <w:t>代理人姓名</w:t>
      </w:r>
      <w:r>
        <w:rPr>
          <w:rFonts w:ascii="Times New Roman" w:eastAsia="宋体" w:hAnsi="Times New Roman" w:cs="Times New Roman"/>
          <w:sz w:val="24"/>
          <w:szCs w:val="28"/>
          <w:u w:val="single"/>
        </w:rPr>
        <w:t>)</w:t>
      </w:r>
      <w:r>
        <w:rPr>
          <w:rFonts w:ascii="Times New Roman" w:eastAsia="宋体" w:hAnsi="Times New Roman" w:cs="Times New Roman"/>
          <w:sz w:val="24"/>
          <w:szCs w:val="28"/>
        </w:rPr>
        <w:t>参加贵单位组织的招标活动，全权代表我单位处理投标的有关事宜。</w:t>
      </w:r>
    </w:p>
    <w:p>
      <w:pPr>
        <w:tabs>
          <w:tab w:val="left" w:pos="8280"/>
        </w:tabs>
        <w:snapToGrid w:val="0"/>
        <w:spacing w:line="360" w:lineRule="auto"/>
        <w:ind w:firstLine="480"/>
        <w:rPr>
          <w:rFonts w:ascii="Times New Roman" w:eastAsia="宋体" w:hAnsi="Times New Roman" w:cs="Times New Roman"/>
          <w:sz w:val="24"/>
          <w:szCs w:val="28"/>
        </w:rPr>
      </w:pPr>
      <w:r>
        <w:rPr>
          <w:rFonts w:ascii="Times New Roman" w:eastAsia="宋体" w:hAnsi="Times New Roman" w:cs="Times New Roman"/>
          <w:sz w:val="24"/>
          <w:szCs w:val="28"/>
        </w:rPr>
        <w:t>附全权代表情况：</w:t>
      </w:r>
    </w:p>
    <w:p>
      <w:pPr>
        <w:tabs>
          <w:tab w:val="left" w:pos="8280"/>
        </w:tabs>
        <w:snapToGrid w:val="0"/>
        <w:spacing w:line="480" w:lineRule="auto"/>
        <w:ind w:firstLine="482"/>
        <w:rPr>
          <w:rFonts w:ascii="Times New Roman" w:eastAsia="宋体" w:hAnsi="Times New Roman" w:cs="Times New Roman"/>
          <w:sz w:val="24"/>
          <w:szCs w:val="28"/>
          <w:u w:val="single"/>
        </w:rPr>
      </w:pPr>
      <w:r>
        <w:rPr>
          <w:rFonts w:ascii="Times New Roman" w:eastAsia="宋体" w:hAnsi="Times New Roman" w:cs="Times New Roman"/>
          <w:sz w:val="24"/>
          <w:szCs w:val="28"/>
        </w:rPr>
        <w:t>姓名：</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性别：</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年龄：</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职务：</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身份证号码：</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详细通讯地址：</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电话：</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传真：</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邮政编码：</w:t>
      </w:r>
    </w:p>
    <w:p>
      <w:pPr>
        <w:tabs>
          <w:tab w:val="left" w:pos="8280"/>
        </w:tabs>
        <w:snapToGrid w:val="0"/>
        <w:spacing w:line="360" w:lineRule="auto"/>
        <w:ind w:firstLine="480"/>
        <w:rPr>
          <w:rFonts w:ascii="Times New Roman" w:eastAsia="宋体" w:hAnsi="Times New Roman" w:cs="Times New Roman"/>
          <w:sz w:val="24"/>
          <w:szCs w:val="28"/>
        </w:rPr>
      </w:pPr>
    </w:p>
    <w:p>
      <w:pPr>
        <w:tabs>
          <w:tab w:val="left" w:pos="8280"/>
        </w:tabs>
        <w:snapToGrid w:val="0"/>
        <w:spacing w:line="360" w:lineRule="auto"/>
        <w:ind w:firstLine="480"/>
        <w:rPr>
          <w:rFonts w:ascii="Times New Roman" w:eastAsia="宋体" w:hAnsi="Times New Roman" w:cs="Times New Roman"/>
          <w:sz w:val="24"/>
          <w:szCs w:val="28"/>
        </w:rPr>
      </w:pPr>
    </w:p>
    <w:p>
      <w:pPr>
        <w:tabs>
          <w:tab w:val="left" w:pos="8280"/>
        </w:tabs>
        <w:snapToGrid w:val="0"/>
        <w:spacing w:line="360" w:lineRule="auto"/>
        <w:rPr>
          <w:rFonts w:ascii="Times New Roman" w:eastAsia="宋体" w:hAnsi="Times New Roman" w:cs="Times New Roman"/>
          <w:sz w:val="24"/>
          <w:szCs w:val="28"/>
        </w:rPr>
      </w:pPr>
      <w:r>
        <w:rPr>
          <w:rFonts w:ascii="Times New Roman" w:eastAsia="宋体" w:hAnsi="Times New Roman" w:cs="Times New Roman"/>
          <w:sz w:val="24"/>
          <w:szCs w:val="28"/>
        </w:rPr>
        <w:t>单位名称</w:t>
      </w:r>
      <w:r>
        <w:rPr>
          <w:rFonts w:ascii="Times New Roman" w:eastAsia="宋体" w:hAnsi="Times New Roman" w:cs="Times New Roman" w:hint="eastAsia"/>
          <w:sz w:val="24"/>
          <w:szCs w:val="28"/>
        </w:rPr>
        <w:t>：</w:t>
      </w:r>
      <w:r>
        <w:rPr>
          <w:rFonts w:ascii="Times New Roman" w:eastAsia="宋体" w:hAnsi="Times New Roman" w:cs="Times New Roman"/>
          <w:sz w:val="24"/>
          <w:szCs w:val="28"/>
        </w:rPr>
        <w:t>（公章）</w:t>
      </w:r>
    </w:p>
    <w:p>
      <w:pPr>
        <w:tabs>
          <w:tab w:val="left" w:pos="8280"/>
        </w:tabs>
        <w:snapToGrid w:val="0"/>
        <w:spacing w:line="360" w:lineRule="auto"/>
        <w:rPr>
          <w:rFonts w:ascii="Times New Roman" w:eastAsia="宋体" w:hAnsi="Times New Roman" w:cs="Times New Roman"/>
          <w:sz w:val="24"/>
          <w:szCs w:val="28"/>
        </w:rPr>
      </w:pPr>
    </w:p>
    <w:p>
      <w:pPr>
        <w:tabs>
          <w:tab w:val="left" w:pos="8280"/>
        </w:tabs>
        <w:snapToGrid w:val="0"/>
        <w:spacing w:line="360" w:lineRule="auto"/>
        <w:rPr>
          <w:rFonts w:ascii="Times New Roman" w:eastAsia="宋体" w:hAnsi="Times New Roman" w:cs="Times New Roman"/>
          <w:sz w:val="24"/>
          <w:szCs w:val="28"/>
        </w:rPr>
      </w:pPr>
      <w:r>
        <w:rPr>
          <w:rFonts w:ascii="Times New Roman" w:eastAsia="宋体" w:hAnsi="Times New Roman" w:cs="Times New Roman"/>
          <w:sz w:val="24"/>
          <w:szCs w:val="28"/>
        </w:rPr>
        <w:t>法定代表人</w:t>
      </w:r>
      <w:r>
        <w:rPr>
          <w:rFonts w:ascii="Times New Roman" w:eastAsia="宋体" w:hAnsi="Times New Roman" w:cs="Times New Roman" w:hint="eastAsia"/>
          <w:sz w:val="24"/>
          <w:szCs w:val="28"/>
        </w:rPr>
        <w:t>：</w:t>
      </w:r>
      <w:r>
        <w:rPr>
          <w:rFonts w:ascii="Times New Roman" w:eastAsia="宋体" w:hAnsi="Times New Roman" w:cs="Times New Roman"/>
          <w:sz w:val="24"/>
          <w:szCs w:val="28"/>
        </w:rPr>
        <w:t>（签字）</w:t>
      </w:r>
    </w:p>
    <w:p>
      <w:pPr>
        <w:tabs>
          <w:tab w:val="left" w:pos="8280"/>
        </w:tabs>
        <w:snapToGrid w:val="0"/>
        <w:spacing w:line="360" w:lineRule="auto"/>
        <w:rPr>
          <w:rFonts w:ascii="Times New Roman" w:eastAsia="宋体" w:hAnsi="Times New Roman" w:cs="Times New Roman"/>
          <w:sz w:val="24"/>
          <w:szCs w:val="28"/>
        </w:rPr>
      </w:pPr>
    </w:p>
    <w:p>
      <w:pPr>
        <w:tabs>
          <w:tab w:val="left" w:pos="8280"/>
        </w:tabs>
        <w:snapToGrid w:val="0"/>
        <w:spacing w:line="360" w:lineRule="auto"/>
        <w:ind w:firstLineChars="400" w:firstLine="960"/>
        <w:rPr>
          <w:rFonts w:ascii="Times New Roman" w:eastAsia="宋体" w:hAnsi="Times New Roman" w:cs="Times New Roman"/>
          <w:sz w:val="24"/>
          <w:szCs w:val="28"/>
        </w:rPr>
      </w:pPr>
      <w:r>
        <w:rPr>
          <w:rFonts w:ascii="Times New Roman" w:eastAsia="宋体" w:hAnsi="Times New Roman" w:cs="Times New Roman"/>
          <w:sz w:val="24"/>
          <w:szCs w:val="28"/>
        </w:rPr>
        <w:t>年</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月</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日</w:t>
      </w:r>
    </w:p>
    <w:p>
      <w:pPr>
        <w:spacing w:line="420" w:lineRule="exact"/>
        <w:jc w:val="left"/>
        <w:rPr>
          <w:rFonts w:ascii="Times New Roman" w:eastAsia="宋体" w:hAnsi="Times New Roman" w:cs="Times New Roman"/>
          <w:sz w:val="24"/>
          <w:szCs w:val="28"/>
        </w:rPr>
      </w:pPr>
      <w:r>
        <w:rPr>
          <w:rFonts w:ascii="Times New Roman" w:eastAsia="宋体" w:hAnsi="Times New Roman" w:cs="Times New Roman"/>
          <w:sz w:val="24"/>
          <w:szCs w:val="28"/>
        </w:rPr>
        <w:t>（注意：法定代表人参加投标，不用此委托书）</w:t>
      </w:r>
      <w:r>
        <w:rPr>
          <w:rFonts w:ascii="Times New Roman" w:eastAsia="宋体" w:hAnsi="Times New Roman" w:cs="Times New Roman"/>
          <w:sz w:val="24"/>
          <w:szCs w:val="28"/>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二、投标</w:t>
      </w:r>
      <w:r>
        <w:rPr>
          <w:rFonts w:ascii="Times New Roman" w:eastAsia="黑体" w:hAnsi="Times New Roman" w:cs="Times New Roman"/>
          <w:b w:val="0"/>
          <w:sz w:val="30"/>
          <w:szCs w:val="30"/>
        </w:rPr>
        <w:t>报价</w:t>
      </w:r>
      <w:r>
        <w:rPr>
          <w:rFonts w:ascii="Times New Roman" w:eastAsia="黑体" w:hAnsi="Times New Roman" w:cs="Times New Roman" w:hint="eastAsia"/>
          <w:b w:val="0"/>
          <w:sz w:val="30"/>
          <w:szCs w:val="30"/>
        </w:rPr>
        <w:t>书</w:t>
      </w:r>
    </w:p>
    <w:p>
      <w:pPr>
        <w:tabs>
          <w:tab w:val="left" w:pos="8280"/>
        </w:tabs>
        <w:snapToGrid w:val="0"/>
        <w:spacing w:line="360" w:lineRule="auto"/>
        <w:ind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投标人</w:t>
      </w:r>
      <w:r>
        <w:rPr>
          <w:rFonts w:ascii="Times New Roman" w:eastAsia="宋体" w:hAnsi="Times New Roman" w:cs="Times New Roman"/>
          <w:sz w:val="24"/>
          <w:szCs w:val="28"/>
        </w:rPr>
        <w:t>自行定义，应说明项目名称、金额（</w:t>
      </w:r>
      <w:r>
        <w:rPr>
          <w:rFonts w:ascii="Times New Roman" w:eastAsia="宋体" w:hAnsi="Times New Roman" w:cs="Times New Roman" w:hint="eastAsia"/>
          <w:sz w:val="24"/>
          <w:szCs w:val="28"/>
        </w:rPr>
        <w:t>大小写</w:t>
      </w:r>
      <w:r>
        <w:rPr>
          <w:rFonts w:ascii="Times New Roman" w:eastAsia="宋体" w:hAnsi="Times New Roman" w:cs="Times New Roman"/>
          <w:sz w:val="24"/>
          <w:szCs w:val="28"/>
        </w:rPr>
        <w:t>）</w:t>
      </w:r>
      <w:r>
        <w:rPr>
          <w:rFonts w:ascii="Times New Roman" w:eastAsia="宋体" w:hAnsi="Times New Roman" w:cs="Times New Roman" w:hint="eastAsia"/>
          <w:sz w:val="24"/>
          <w:szCs w:val="28"/>
        </w:rPr>
        <w:t>、加盖公</w:t>
      </w:r>
      <w:r>
        <w:rPr>
          <w:rFonts w:ascii="Times New Roman" w:eastAsia="宋体" w:hAnsi="Times New Roman" w:cs="Times New Roman"/>
          <w:sz w:val="24"/>
          <w:szCs w:val="28"/>
        </w:rPr>
        <w:t>章</w:t>
      </w:r>
      <w:r>
        <w:rPr>
          <w:rFonts w:ascii="Times New Roman" w:eastAsia="宋体" w:hAnsi="Times New Roman" w:cs="Times New Roman" w:hint="eastAsia"/>
          <w:sz w:val="24"/>
          <w:szCs w:val="28"/>
        </w:rPr>
        <w:t>、</w:t>
      </w:r>
      <w:r>
        <w:rPr>
          <w:rFonts w:ascii="Times New Roman" w:eastAsia="宋体" w:hAnsi="Times New Roman" w:cs="Times New Roman"/>
          <w:sz w:val="24"/>
          <w:szCs w:val="28"/>
        </w:rPr>
        <w:t>时间</w:t>
      </w:r>
      <w:r>
        <w:rPr>
          <w:rFonts w:ascii="Times New Roman" w:eastAsia="宋体" w:hAnsi="Times New Roman" w:cs="Times New Roman" w:hint="eastAsia"/>
          <w:sz w:val="24"/>
          <w:szCs w:val="28"/>
        </w:rPr>
        <w:t>及</w:t>
      </w:r>
      <w:r>
        <w:rPr>
          <w:rFonts w:ascii="Times New Roman" w:eastAsia="宋体" w:hAnsi="Times New Roman" w:cs="Times New Roman"/>
          <w:sz w:val="24"/>
          <w:szCs w:val="28"/>
        </w:rPr>
        <w:t>报价有效期等信息。</w:t>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t>三</w:t>
      </w:r>
      <w:r>
        <w:rPr>
          <w:rFonts w:ascii="Times New Roman" w:eastAsia="黑体" w:hAnsi="Times New Roman" w:cs="Times New Roman"/>
          <w:b w:val="0"/>
          <w:sz w:val="30"/>
          <w:szCs w:val="30"/>
        </w:rPr>
        <w:t>、</w:t>
      </w:r>
      <w:r>
        <w:rPr>
          <w:rFonts w:ascii="Times New Roman" w:eastAsia="黑体" w:hAnsi="Times New Roman" w:cs="Times New Roman" w:hint="eastAsia"/>
          <w:b w:val="0"/>
          <w:sz w:val="30"/>
          <w:szCs w:val="30"/>
        </w:rPr>
        <w:t>投标</w:t>
      </w:r>
      <w:r>
        <w:rPr>
          <w:rFonts w:ascii="Times New Roman" w:eastAsia="黑体" w:hAnsi="Times New Roman" w:cs="Times New Roman"/>
          <w:b w:val="0"/>
          <w:sz w:val="30"/>
          <w:szCs w:val="30"/>
        </w:rPr>
        <w:t>报价</w:t>
      </w:r>
      <w:r>
        <w:rPr>
          <w:rFonts w:ascii="Times New Roman" w:eastAsia="黑体" w:hAnsi="Times New Roman" w:cs="Times New Roman" w:hint="eastAsia"/>
          <w:b w:val="0"/>
          <w:sz w:val="30"/>
          <w:szCs w:val="30"/>
        </w:rPr>
        <w:t>明细</w:t>
      </w:r>
      <w:r>
        <w:rPr>
          <w:rFonts w:ascii="Times New Roman" w:eastAsia="黑体" w:hAnsi="Times New Roman" w:cs="Times New Roman"/>
          <w:b w:val="0"/>
          <w:sz w:val="30"/>
          <w:szCs w:val="30"/>
        </w:rPr>
        <w:t>表</w:t>
      </w:r>
    </w:p>
    <w:p>
      <w:pPr>
        <w:adjustRightInd w:val="0"/>
        <w:snapToGrid w:val="0"/>
        <w:spacing w:beforeLines="50" w:before="156" w:afterLines="50" w:after="156"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投标</w:t>
      </w:r>
      <w:r>
        <w:rPr>
          <w:rFonts w:ascii="Times New Roman" w:eastAsia="宋体" w:hAnsi="Times New Roman" w:cs="Times New Roman" w:hint="eastAsia"/>
          <w:b/>
          <w:sz w:val="24"/>
          <w:szCs w:val="28"/>
        </w:rPr>
        <w:t>报价</w:t>
      </w:r>
      <w:r>
        <w:rPr>
          <w:rFonts w:ascii="Times New Roman" w:eastAsia="宋体" w:hAnsi="Times New Roman" w:cs="Times New Roman"/>
          <w:b/>
          <w:sz w:val="24"/>
          <w:szCs w:val="28"/>
        </w:rPr>
        <w:t>明细表</w:t>
      </w:r>
    </w:p>
    <w:tbl>
      <w:tblPr>
        <w:tblW w:w="497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0"/>
        <w:gridCol w:w="2127"/>
        <w:gridCol w:w="2409"/>
        <w:gridCol w:w="2550"/>
      </w:tblGrid>
      <w:tr>
        <w:tc>
          <w:tcPr>
            <w:tcW w:w="703" w:type="pct"/>
            <w:shd w:val="clear" w:color="auto" w:fill="BFBFBF"/>
            <w:vAlign w:val="center"/>
          </w:tcPr>
          <w:p>
            <w:pPr>
              <w:pStyle w:val="31"/>
              <w:ind w:firstLineChars="100" w:firstLine="280"/>
              <w:rPr>
                <w:sz w:val="28"/>
                <w:szCs w:val="28"/>
              </w:rPr>
            </w:pPr>
            <w:bookmarkStart w:id="23" w:name="_Toc46732182"/>
            <w:bookmarkStart w:id="24" w:name="_Toc46759659"/>
            <w:bookmarkStart w:id="25" w:name="_Toc48146450"/>
            <w:bookmarkStart w:id="26" w:name="_Toc48233792"/>
            <w:bookmarkStart w:id="27" w:name="_Hlk44336270"/>
            <w:r>
              <w:rPr>
                <w:rFonts w:hint="eastAsia"/>
                <w:sz w:val="28"/>
                <w:szCs w:val="28"/>
              </w:rPr>
              <w:t>序号</w:t>
            </w:r>
            <w:bookmarkEnd w:id="23"/>
            <w:bookmarkEnd w:id="24"/>
            <w:bookmarkEnd w:id="25"/>
            <w:bookmarkEnd w:id="26"/>
          </w:p>
        </w:tc>
        <w:tc>
          <w:tcPr>
            <w:tcW w:w="2750" w:type="pct"/>
            <w:gridSpan w:val="2"/>
            <w:shd w:val="clear" w:color="auto" w:fill="BFBFBF"/>
            <w:vAlign w:val="center"/>
          </w:tcPr>
          <w:p>
            <w:pPr>
              <w:pStyle w:val="31"/>
              <w:ind w:left="482" w:firstLineChars="300" w:firstLine="840"/>
              <w:rPr>
                <w:sz w:val="28"/>
                <w:szCs w:val="28"/>
              </w:rPr>
            </w:pPr>
            <w:bookmarkStart w:id="28" w:name="_Toc46732183"/>
            <w:bookmarkStart w:id="29" w:name="_Toc46759660"/>
            <w:bookmarkStart w:id="30" w:name="_Toc48146451"/>
            <w:bookmarkStart w:id="31" w:name="_Toc48233793"/>
            <w:r>
              <w:rPr>
                <w:rFonts w:hint="eastAsia"/>
                <w:sz w:val="28"/>
                <w:szCs w:val="28"/>
              </w:rPr>
              <w:t>工作</w:t>
            </w:r>
            <w:r>
              <w:rPr>
                <w:sz w:val="28"/>
                <w:szCs w:val="28"/>
              </w:rPr>
              <w:t>内容</w:t>
            </w:r>
            <w:bookmarkEnd w:id="28"/>
            <w:bookmarkEnd w:id="29"/>
            <w:bookmarkEnd w:id="30"/>
            <w:bookmarkEnd w:id="31"/>
          </w:p>
        </w:tc>
        <w:tc>
          <w:tcPr>
            <w:tcW w:w="1546" w:type="pct"/>
            <w:shd w:val="clear" w:color="auto" w:fill="BFBFBF"/>
            <w:vAlign w:val="center"/>
          </w:tcPr>
          <w:p>
            <w:pPr>
              <w:pStyle w:val="31"/>
              <w:ind w:firstLineChars="100" w:firstLine="280"/>
              <w:rPr>
                <w:sz w:val="28"/>
                <w:szCs w:val="28"/>
              </w:rPr>
            </w:pPr>
            <w:bookmarkStart w:id="32" w:name="_Toc46732184"/>
            <w:bookmarkStart w:id="33" w:name="_Toc46759661"/>
            <w:bookmarkStart w:id="34" w:name="_Toc48146452"/>
            <w:bookmarkStart w:id="35" w:name="_Toc48233794"/>
            <w:r>
              <w:rPr>
                <w:rFonts w:hint="eastAsia"/>
                <w:sz w:val="28"/>
                <w:szCs w:val="28"/>
              </w:rPr>
              <w:t>预计</w:t>
            </w:r>
            <w:r>
              <w:rPr>
                <w:sz w:val="28"/>
                <w:szCs w:val="28"/>
              </w:rPr>
              <w:t>费用</w:t>
            </w:r>
            <w:r>
              <w:rPr>
                <w:rFonts w:hint="eastAsia"/>
                <w:sz w:val="28"/>
                <w:szCs w:val="28"/>
              </w:rPr>
              <w:t>（元）</w:t>
            </w:r>
            <w:bookmarkEnd w:id="32"/>
            <w:bookmarkEnd w:id="33"/>
            <w:bookmarkEnd w:id="34"/>
            <w:bookmarkEnd w:id="35"/>
          </w:p>
        </w:tc>
      </w:tr>
      <w:tr>
        <w:trPr>
          <w:trHeight w:val="399"/>
        </w:trPr>
        <w:tc>
          <w:tcPr>
            <w:tcW w:w="703" w:type="pct"/>
            <w:vMerge w:val="restart"/>
            <w:shd w:val="clear" w:color="auto" w:fill="auto"/>
            <w:vAlign w:val="center"/>
          </w:tcPr>
          <w:p>
            <w:pPr>
              <w:snapToGrid w:val="0"/>
              <w:jc w:val="center"/>
            </w:pPr>
            <w:r>
              <w:rPr>
                <w:rFonts w:hint="eastAsia"/>
              </w:rPr>
              <w:t>1</w:t>
            </w:r>
          </w:p>
        </w:tc>
        <w:tc>
          <w:tcPr>
            <w:tcW w:w="1290" w:type="pct"/>
            <w:vMerge w:val="restart"/>
            <w:shd w:val="clear" w:color="auto" w:fill="auto"/>
            <w:vAlign w:val="center"/>
          </w:tcPr>
          <w:p>
            <w:pPr>
              <w:snapToGrid w:val="0"/>
              <w:ind w:firstLineChars="200" w:firstLine="420"/>
            </w:pPr>
            <w:r>
              <w:rPr>
                <w:rFonts w:hint="eastAsia"/>
              </w:rPr>
              <w:t>系统部署</w:t>
            </w:r>
          </w:p>
        </w:tc>
        <w:tc>
          <w:tcPr>
            <w:tcW w:w="1461" w:type="pct"/>
            <w:shd w:val="clear" w:color="auto" w:fill="auto"/>
            <w:vAlign w:val="center"/>
          </w:tcPr>
          <w:p>
            <w:pPr>
              <w:snapToGrid w:val="0"/>
              <w:jc w:val="center"/>
            </w:pPr>
            <w:r>
              <w:rPr>
                <w:rFonts w:hint="eastAsia"/>
              </w:rPr>
              <w:t>开通企业邮箱</w:t>
            </w:r>
          </w:p>
        </w:tc>
        <w:tc>
          <w:tcPr>
            <w:tcW w:w="1546" w:type="pct"/>
            <w:vMerge w:val="restart"/>
            <w:shd w:val="clear" w:color="auto" w:fill="auto"/>
            <w:vAlign w:val="center"/>
          </w:tcPr>
          <w:p>
            <w:pPr>
              <w:snapToGrid w:val="0"/>
              <w:rPr>
                <w:rFonts w:ascii="FangSong" w:eastAsia="FangSong" w:hAnsi="FangSong"/>
                <w:szCs w:val="24"/>
              </w:rPr>
            </w:pPr>
          </w:p>
        </w:tc>
      </w:tr>
      <w:tr>
        <w:trPr>
          <w:trHeight w:val="418"/>
        </w:trPr>
        <w:tc>
          <w:tcPr>
            <w:tcW w:w="703" w:type="pct"/>
            <w:vMerge/>
            <w:shd w:val="clear" w:color="auto" w:fill="auto"/>
            <w:vAlign w:val="center"/>
          </w:tcPr>
          <w:p>
            <w:pPr>
              <w:snapToGrid w:val="0"/>
              <w:jc w:val="center"/>
            </w:pPr>
          </w:p>
        </w:tc>
        <w:tc>
          <w:tcPr>
            <w:tcW w:w="1290" w:type="pct"/>
            <w:vMerge/>
            <w:shd w:val="clear" w:color="auto" w:fill="auto"/>
            <w:vAlign w:val="center"/>
          </w:tcPr>
          <w:p>
            <w:pPr>
              <w:snapToGrid w:val="0"/>
              <w:jc w:val="center"/>
            </w:pPr>
          </w:p>
        </w:tc>
        <w:tc>
          <w:tcPr>
            <w:tcW w:w="1461" w:type="pct"/>
            <w:shd w:val="clear" w:color="auto" w:fill="auto"/>
            <w:vAlign w:val="center"/>
          </w:tcPr>
          <w:p>
            <w:pPr>
              <w:snapToGrid w:val="0"/>
              <w:jc w:val="center"/>
            </w:pPr>
            <w:r>
              <w:rPr>
                <w:rFonts w:hint="eastAsia"/>
              </w:rPr>
              <w:t>基础信息导入</w:t>
            </w:r>
          </w:p>
        </w:tc>
        <w:tc>
          <w:tcPr>
            <w:tcW w:w="1546" w:type="pct"/>
            <w:vMerge/>
            <w:shd w:val="clear" w:color="auto" w:fill="auto"/>
            <w:vAlign w:val="center"/>
          </w:tcPr>
          <w:p>
            <w:pPr>
              <w:snapToGrid w:val="0"/>
              <w:rPr>
                <w:rFonts w:ascii="FangSong" w:eastAsia="FangSong" w:hAnsi="FangSong"/>
                <w:sz w:val="32"/>
                <w:szCs w:val="32"/>
              </w:rPr>
            </w:pPr>
          </w:p>
        </w:tc>
      </w:tr>
      <w:tr>
        <w:trPr>
          <w:trHeight w:val="412"/>
        </w:trPr>
        <w:tc>
          <w:tcPr>
            <w:tcW w:w="703" w:type="pct"/>
            <w:vMerge/>
            <w:shd w:val="clear" w:color="auto" w:fill="auto"/>
            <w:vAlign w:val="center"/>
          </w:tcPr>
          <w:p>
            <w:pPr>
              <w:snapToGrid w:val="0"/>
              <w:jc w:val="center"/>
            </w:pPr>
          </w:p>
        </w:tc>
        <w:tc>
          <w:tcPr>
            <w:tcW w:w="1290" w:type="pct"/>
            <w:vMerge/>
            <w:shd w:val="clear" w:color="auto" w:fill="auto"/>
          </w:tcPr>
          <w:p>
            <w:pPr>
              <w:snapToGrid w:val="0"/>
              <w:jc w:val="center"/>
            </w:pPr>
          </w:p>
        </w:tc>
        <w:tc>
          <w:tcPr>
            <w:tcW w:w="1461" w:type="pct"/>
            <w:shd w:val="clear" w:color="auto" w:fill="auto"/>
            <w:vAlign w:val="center"/>
          </w:tcPr>
          <w:p>
            <w:pPr>
              <w:snapToGrid w:val="0"/>
              <w:jc w:val="center"/>
            </w:pPr>
            <w:r>
              <w:rPr>
                <w:rFonts w:hint="eastAsia"/>
              </w:rPr>
              <w:t>邮箱帐号导入</w:t>
            </w:r>
          </w:p>
        </w:tc>
        <w:tc>
          <w:tcPr>
            <w:tcW w:w="1546" w:type="pct"/>
            <w:vMerge/>
            <w:shd w:val="clear" w:color="auto" w:fill="auto"/>
            <w:vAlign w:val="center"/>
          </w:tcPr>
          <w:p>
            <w:pPr>
              <w:snapToGrid w:val="0"/>
              <w:ind w:firstLine="640"/>
              <w:rPr>
                <w:rFonts w:ascii="FangSong" w:eastAsia="FangSong" w:hAnsi="FangSong"/>
                <w:sz w:val="32"/>
                <w:szCs w:val="32"/>
              </w:rPr>
            </w:pPr>
          </w:p>
        </w:tc>
      </w:tr>
      <w:tr>
        <w:trPr>
          <w:trHeight w:val="417"/>
        </w:trPr>
        <w:tc>
          <w:tcPr>
            <w:tcW w:w="703" w:type="pct"/>
            <w:vMerge/>
            <w:shd w:val="clear" w:color="auto" w:fill="auto"/>
            <w:vAlign w:val="center"/>
          </w:tcPr>
          <w:p>
            <w:pPr>
              <w:snapToGrid w:val="0"/>
              <w:jc w:val="center"/>
            </w:pPr>
          </w:p>
        </w:tc>
        <w:tc>
          <w:tcPr>
            <w:tcW w:w="1290" w:type="pct"/>
            <w:vMerge/>
            <w:shd w:val="clear" w:color="auto" w:fill="auto"/>
          </w:tcPr>
          <w:p>
            <w:pPr>
              <w:snapToGrid w:val="0"/>
              <w:jc w:val="center"/>
            </w:pPr>
          </w:p>
        </w:tc>
        <w:tc>
          <w:tcPr>
            <w:tcW w:w="1461" w:type="pct"/>
            <w:shd w:val="clear" w:color="auto" w:fill="auto"/>
            <w:vAlign w:val="center"/>
          </w:tcPr>
          <w:p>
            <w:pPr>
              <w:snapToGrid w:val="0"/>
              <w:jc w:val="center"/>
            </w:pPr>
            <w:r>
              <w:rPr>
                <w:rFonts w:hint="eastAsia"/>
              </w:rPr>
              <w:t>数据迁移</w:t>
            </w:r>
          </w:p>
        </w:tc>
        <w:tc>
          <w:tcPr>
            <w:tcW w:w="1546" w:type="pct"/>
            <w:vMerge/>
            <w:shd w:val="clear" w:color="auto" w:fill="auto"/>
            <w:vAlign w:val="center"/>
          </w:tcPr>
          <w:p>
            <w:pPr>
              <w:snapToGrid w:val="0"/>
              <w:ind w:firstLine="640"/>
              <w:rPr>
                <w:rFonts w:ascii="FangSong" w:eastAsia="FangSong" w:hAnsi="FangSong"/>
                <w:sz w:val="32"/>
                <w:szCs w:val="32"/>
              </w:rPr>
            </w:pPr>
          </w:p>
        </w:tc>
      </w:tr>
      <w:tr>
        <w:trPr>
          <w:trHeight w:val="423"/>
        </w:trPr>
        <w:tc>
          <w:tcPr>
            <w:tcW w:w="703" w:type="pct"/>
            <w:vMerge/>
            <w:shd w:val="clear" w:color="auto" w:fill="auto"/>
            <w:vAlign w:val="center"/>
          </w:tcPr>
          <w:p>
            <w:pPr>
              <w:snapToGrid w:val="0"/>
              <w:jc w:val="center"/>
            </w:pPr>
          </w:p>
        </w:tc>
        <w:tc>
          <w:tcPr>
            <w:tcW w:w="1290" w:type="pct"/>
            <w:vMerge/>
            <w:shd w:val="clear" w:color="auto" w:fill="auto"/>
          </w:tcPr>
          <w:p>
            <w:pPr>
              <w:snapToGrid w:val="0"/>
              <w:jc w:val="center"/>
            </w:pPr>
          </w:p>
        </w:tc>
        <w:tc>
          <w:tcPr>
            <w:tcW w:w="1461" w:type="pct"/>
            <w:shd w:val="clear" w:color="auto" w:fill="auto"/>
            <w:vAlign w:val="center"/>
          </w:tcPr>
          <w:p>
            <w:pPr>
              <w:snapToGrid w:val="0"/>
              <w:jc w:val="center"/>
            </w:pPr>
            <w:r>
              <w:rPr>
                <w:rFonts w:hint="eastAsia"/>
              </w:rPr>
              <w:t>数据核验</w:t>
            </w:r>
          </w:p>
        </w:tc>
        <w:tc>
          <w:tcPr>
            <w:tcW w:w="1546" w:type="pct"/>
            <w:vMerge/>
            <w:shd w:val="clear" w:color="auto" w:fill="auto"/>
            <w:vAlign w:val="center"/>
          </w:tcPr>
          <w:p>
            <w:pPr>
              <w:snapToGrid w:val="0"/>
              <w:ind w:firstLine="640"/>
              <w:rPr>
                <w:rFonts w:ascii="FangSong" w:eastAsia="FangSong" w:hAnsi="FangSong"/>
                <w:sz w:val="32"/>
                <w:szCs w:val="32"/>
              </w:rPr>
            </w:pPr>
          </w:p>
        </w:tc>
      </w:tr>
      <w:tr>
        <w:trPr>
          <w:trHeight w:val="399"/>
        </w:trPr>
        <w:tc>
          <w:tcPr>
            <w:tcW w:w="703" w:type="pct"/>
            <w:vMerge/>
            <w:shd w:val="clear" w:color="auto" w:fill="auto"/>
            <w:vAlign w:val="center"/>
          </w:tcPr>
          <w:p>
            <w:pPr>
              <w:snapToGrid w:val="0"/>
              <w:jc w:val="center"/>
            </w:pPr>
          </w:p>
        </w:tc>
        <w:tc>
          <w:tcPr>
            <w:tcW w:w="1290" w:type="pct"/>
            <w:vMerge/>
            <w:shd w:val="clear" w:color="auto" w:fill="auto"/>
          </w:tcPr>
          <w:p>
            <w:pPr>
              <w:snapToGrid w:val="0"/>
              <w:jc w:val="center"/>
            </w:pPr>
          </w:p>
        </w:tc>
        <w:tc>
          <w:tcPr>
            <w:tcW w:w="1461" w:type="pct"/>
            <w:shd w:val="clear" w:color="auto" w:fill="auto"/>
            <w:vAlign w:val="center"/>
          </w:tcPr>
          <w:p>
            <w:pPr>
              <w:snapToGrid w:val="0"/>
              <w:jc w:val="center"/>
            </w:pPr>
            <w:r>
              <w:rPr>
                <w:rFonts w:hint="eastAsia"/>
              </w:rPr>
              <w:t>系统切换</w:t>
            </w:r>
          </w:p>
        </w:tc>
        <w:tc>
          <w:tcPr>
            <w:tcW w:w="1546" w:type="pct"/>
            <w:vMerge/>
            <w:shd w:val="clear" w:color="auto" w:fill="auto"/>
            <w:vAlign w:val="center"/>
          </w:tcPr>
          <w:p>
            <w:pPr>
              <w:snapToGrid w:val="0"/>
              <w:ind w:firstLine="640"/>
              <w:rPr>
                <w:rFonts w:ascii="FangSong" w:eastAsia="FangSong" w:hAnsi="FangSong"/>
                <w:sz w:val="32"/>
                <w:szCs w:val="32"/>
              </w:rPr>
            </w:pPr>
          </w:p>
        </w:tc>
      </w:tr>
      <w:tr>
        <w:trPr>
          <w:trHeight w:val="399"/>
        </w:trPr>
        <w:tc>
          <w:tcPr>
            <w:tcW w:w="703" w:type="pct"/>
            <w:vMerge/>
            <w:shd w:val="clear" w:color="auto" w:fill="auto"/>
            <w:vAlign w:val="center"/>
          </w:tcPr>
          <w:p>
            <w:pPr>
              <w:snapToGrid w:val="0"/>
              <w:jc w:val="center"/>
            </w:pPr>
          </w:p>
        </w:tc>
        <w:tc>
          <w:tcPr>
            <w:tcW w:w="1290" w:type="pct"/>
            <w:vMerge/>
            <w:shd w:val="clear" w:color="auto" w:fill="auto"/>
          </w:tcPr>
          <w:p>
            <w:pPr>
              <w:snapToGrid w:val="0"/>
              <w:jc w:val="center"/>
            </w:pPr>
          </w:p>
        </w:tc>
        <w:tc>
          <w:tcPr>
            <w:tcW w:w="1461" w:type="pct"/>
            <w:shd w:val="clear" w:color="auto" w:fill="auto"/>
            <w:vAlign w:val="center"/>
          </w:tcPr>
          <w:p>
            <w:pPr>
              <w:snapToGrid w:val="0"/>
              <w:jc w:val="center"/>
            </w:pPr>
            <w:r>
              <w:rPr>
                <w:rFonts w:hint="eastAsia"/>
              </w:rPr>
              <w:t>系统培训</w:t>
            </w:r>
          </w:p>
        </w:tc>
        <w:tc>
          <w:tcPr>
            <w:tcW w:w="1546" w:type="pct"/>
            <w:vMerge/>
            <w:shd w:val="clear" w:color="auto" w:fill="auto"/>
            <w:vAlign w:val="center"/>
          </w:tcPr>
          <w:p>
            <w:pPr>
              <w:snapToGrid w:val="0"/>
              <w:ind w:firstLine="640"/>
              <w:rPr>
                <w:rFonts w:ascii="FangSong" w:eastAsia="FangSong" w:hAnsi="FangSong"/>
                <w:sz w:val="32"/>
                <w:szCs w:val="32"/>
              </w:rPr>
            </w:pPr>
          </w:p>
        </w:tc>
      </w:tr>
      <w:tr>
        <w:trPr>
          <w:trHeight w:val="441"/>
        </w:trPr>
        <w:tc>
          <w:tcPr>
            <w:tcW w:w="703" w:type="pct"/>
            <w:vMerge w:val="restart"/>
            <w:shd w:val="clear" w:color="auto" w:fill="auto"/>
            <w:vAlign w:val="center"/>
          </w:tcPr>
          <w:p>
            <w:pPr>
              <w:snapToGrid w:val="0"/>
              <w:jc w:val="center"/>
            </w:pPr>
            <w:r>
              <w:rPr>
                <w:rFonts w:hint="eastAsia"/>
              </w:rPr>
              <w:t>2</w:t>
            </w:r>
          </w:p>
        </w:tc>
        <w:tc>
          <w:tcPr>
            <w:tcW w:w="1290" w:type="pct"/>
            <w:vMerge w:val="restart"/>
            <w:shd w:val="clear" w:color="auto" w:fill="auto"/>
            <w:vAlign w:val="center"/>
          </w:tcPr>
          <w:p>
            <w:pPr>
              <w:snapToGrid w:val="0"/>
              <w:jc w:val="center"/>
            </w:pPr>
            <w:r>
              <w:t>AD</w:t>
            </w:r>
            <w:r>
              <w:rPr>
                <w:rFonts w:hint="eastAsia"/>
              </w:rPr>
              <w:t>、</w:t>
            </w:r>
            <w:r>
              <w:t>OA</w:t>
            </w:r>
            <w:r>
              <w:rPr>
                <w:rFonts w:hint="eastAsia"/>
              </w:rPr>
              <w:t>与企业 微信的集成实施</w:t>
            </w:r>
          </w:p>
        </w:tc>
        <w:tc>
          <w:tcPr>
            <w:tcW w:w="1461" w:type="pct"/>
            <w:shd w:val="clear" w:color="auto" w:fill="auto"/>
            <w:vAlign w:val="center"/>
          </w:tcPr>
          <w:p>
            <w:pPr>
              <w:snapToGrid w:val="0"/>
              <w:jc w:val="center"/>
            </w:pPr>
            <w:r>
              <w:rPr>
                <w:rFonts w:hint="eastAsia"/>
              </w:rPr>
              <w:t>A</w:t>
            </w:r>
            <w:r>
              <w:t>D</w:t>
            </w:r>
            <w:r>
              <w:rPr>
                <w:rFonts w:hint="eastAsia"/>
              </w:rPr>
              <w:t>域集成</w:t>
            </w:r>
          </w:p>
        </w:tc>
        <w:tc>
          <w:tcPr>
            <w:tcW w:w="1546" w:type="pct"/>
            <w:vMerge w:val="restart"/>
            <w:shd w:val="clear" w:color="auto" w:fill="auto"/>
            <w:vAlign w:val="center"/>
          </w:tcPr>
          <w:p>
            <w:pPr>
              <w:snapToGrid w:val="0"/>
              <w:rPr>
                <w:rFonts w:ascii="FangSong" w:eastAsia="FangSong" w:hAnsi="FangSong" w:hint="eastAsia"/>
                <w:sz w:val="32"/>
                <w:szCs w:val="32"/>
              </w:rPr>
            </w:pPr>
          </w:p>
        </w:tc>
      </w:tr>
      <w:tr>
        <w:trPr>
          <w:trHeight w:val="419"/>
        </w:trPr>
        <w:tc>
          <w:tcPr>
            <w:tcW w:w="703" w:type="pct"/>
            <w:vMerge/>
            <w:shd w:val="clear" w:color="auto" w:fill="auto"/>
            <w:vAlign w:val="center"/>
          </w:tcPr>
          <w:p>
            <w:pPr>
              <w:snapToGrid w:val="0"/>
              <w:jc w:val="center"/>
            </w:pPr>
          </w:p>
        </w:tc>
        <w:tc>
          <w:tcPr>
            <w:tcW w:w="1290" w:type="pct"/>
            <w:vMerge/>
            <w:shd w:val="clear" w:color="auto" w:fill="auto"/>
            <w:vAlign w:val="center"/>
          </w:tcPr>
          <w:p>
            <w:pPr>
              <w:snapToGrid w:val="0"/>
              <w:jc w:val="center"/>
            </w:pPr>
          </w:p>
        </w:tc>
        <w:tc>
          <w:tcPr>
            <w:tcW w:w="1461" w:type="pct"/>
            <w:shd w:val="clear" w:color="auto" w:fill="auto"/>
            <w:vAlign w:val="center"/>
          </w:tcPr>
          <w:p>
            <w:pPr>
              <w:snapToGrid w:val="0"/>
              <w:jc w:val="center"/>
            </w:pPr>
            <w:r>
              <w:rPr>
                <w:rFonts w:hint="eastAsia"/>
              </w:rPr>
              <w:t>企业微信集成</w:t>
            </w:r>
          </w:p>
        </w:tc>
        <w:tc>
          <w:tcPr>
            <w:tcW w:w="1546" w:type="pct"/>
            <w:vMerge/>
            <w:shd w:val="clear" w:color="auto" w:fill="auto"/>
            <w:vAlign w:val="center"/>
          </w:tcPr>
          <w:p>
            <w:pPr>
              <w:snapToGrid w:val="0"/>
              <w:ind w:firstLine="640"/>
              <w:rPr>
                <w:rFonts w:ascii="FangSong" w:eastAsia="FangSong" w:hAnsi="FangSong"/>
                <w:sz w:val="32"/>
                <w:szCs w:val="32"/>
              </w:rPr>
            </w:pPr>
          </w:p>
        </w:tc>
      </w:tr>
      <w:tr>
        <w:trPr>
          <w:trHeight w:val="424"/>
        </w:trPr>
        <w:tc>
          <w:tcPr>
            <w:tcW w:w="703" w:type="pct"/>
            <w:vMerge/>
            <w:shd w:val="clear" w:color="auto" w:fill="auto"/>
            <w:vAlign w:val="center"/>
          </w:tcPr>
          <w:p>
            <w:pPr>
              <w:snapToGrid w:val="0"/>
              <w:jc w:val="center"/>
            </w:pPr>
          </w:p>
        </w:tc>
        <w:tc>
          <w:tcPr>
            <w:tcW w:w="1290" w:type="pct"/>
            <w:vMerge/>
            <w:shd w:val="clear" w:color="auto" w:fill="auto"/>
            <w:vAlign w:val="center"/>
          </w:tcPr>
          <w:p>
            <w:pPr>
              <w:snapToGrid w:val="0"/>
              <w:jc w:val="center"/>
            </w:pPr>
          </w:p>
        </w:tc>
        <w:tc>
          <w:tcPr>
            <w:tcW w:w="1461" w:type="pct"/>
            <w:shd w:val="clear" w:color="auto" w:fill="auto"/>
            <w:vAlign w:val="center"/>
          </w:tcPr>
          <w:p>
            <w:pPr>
              <w:snapToGrid w:val="0"/>
              <w:jc w:val="center"/>
            </w:pPr>
            <w:r>
              <w:t>OA</w:t>
            </w:r>
            <w:r>
              <w:rPr>
                <w:rFonts w:hint="eastAsia"/>
              </w:rPr>
              <w:t>系统集成</w:t>
            </w:r>
          </w:p>
        </w:tc>
        <w:tc>
          <w:tcPr>
            <w:tcW w:w="1546" w:type="pct"/>
            <w:vMerge/>
            <w:shd w:val="clear" w:color="auto" w:fill="auto"/>
            <w:vAlign w:val="center"/>
          </w:tcPr>
          <w:p>
            <w:pPr>
              <w:snapToGrid w:val="0"/>
              <w:ind w:firstLine="640"/>
              <w:rPr>
                <w:rFonts w:ascii="FangSong" w:eastAsia="FangSong" w:hAnsi="FangSong"/>
                <w:sz w:val="32"/>
                <w:szCs w:val="32"/>
              </w:rPr>
            </w:pPr>
          </w:p>
        </w:tc>
      </w:tr>
      <w:tr>
        <w:trPr>
          <w:trHeight w:val="424"/>
        </w:trPr>
        <w:tc>
          <w:tcPr>
            <w:tcW w:w="703" w:type="pct"/>
            <w:vMerge/>
            <w:shd w:val="clear" w:color="auto" w:fill="auto"/>
            <w:vAlign w:val="center"/>
          </w:tcPr>
          <w:p>
            <w:pPr>
              <w:snapToGrid w:val="0"/>
              <w:jc w:val="center"/>
            </w:pPr>
          </w:p>
        </w:tc>
        <w:tc>
          <w:tcPr>
            <w:tcW w:w="1290" w:type="pct"/>
            <w:vMerge/>
            <w:shd w:val="clear" w:color="auto" w:fill="auto"/>
            <w:vAlign w:val="center"/>
          </w:tcPr>
          <w:p>
            <w:pPr>
              <w:snapToGrid w:val="0"/>
              <w:jc w:val="center"/>
            </w:pPr>
          </w:p>
        </w:tc>
        <w:tc>
          <w:tcPr>
            <w:tcW w:w="1461" w:type="pct"/>
            <w:shd w:val="clear" w:color="auto" w:fill="auto"/>
            <w:vAlign w:val="center"/>
          </w:tcPr>
          <w:p>
            <w:pPr>
              <w:snapToGrid w:val="0"/>
              <w:jc w:val="center"/>
            </w:pPr>
            <w:bookmarkStart w:id="36" w:name="_Hlk50448334"/>
            <w:r>
              <w:rPr>
                <w:rFonts w:hint="eastAsia"/>
              </w:rPr>
              <w:t>集成主件开发与采购</w:t>
            </w:r>
            <w:bookmarkEnd w:id="36"/>
          </w:p>
        </w:tc>
        <w:tc>
          <w:tcPr>
            <w:tcW w:w="1546" w:type="pct"/>
            <w:vMerge/>
            <w:shd w:val="clear" w:color="auto" w:fill="auto"/>
            <w:vAlign w:val="center"/>
          </w:tcPr>
          <w:p>
            <w:pPr>
              <w:snapToGrid w:val="0"/>
              <w:ind w:firstLine="640"/>
              <w:rPr>
                <w:rFonts w:ascii="FangSong" w:eastAsia="FangSong" w:hAnsi="FangSong"/>
                <w:sz w:val="32"/>
                <w:szCs w:val="32"/>
              </w:rPr>
            </w:pPr>
          </w:p>
        </w:tc>
      </w:tr>
      <w:tr>
        <w:trPr>
          <w:trHeight w:val="694"/>
        </w:trPr>
        <w:tc>
          <w:tcPr>
            <w:tcW w:w="703" w:type="pct"/>
            <w:shd w:val="clear" w:color="auto" w:fill="auto"/>
            <w:vAlign w:val="center"/>
          </w:tcPr>
          <w:p>
            <w:pPr>
              <w:snapToGrid w:val="0"/>
              <w:jc w:val="center"/>
            </w:pPr>
            <w:r>
              <w:rPr>
                <w:rFonts w:hint="eastAsia"/>
              </w:rPr>
              <w:t>3</w:t>
            </w:r>
          </w:p>
        </w:tc>
        <w:tc>
          <w:tcPr>
            <w:tcW w:w="2750" w:type="pct"/>
            <w:gridSpan w:val="2"/>
            <w:shd w:val="clear" w:color="auto" w:fill="auto"/>
            <w:vAlign w:val="center"/>
          </w:tcPr>
          <w:p>
            <w:pPr>
              <w:snapToGrid w:val="0"/>
              <w:jc w:val="center"/>
              <w:rPr>
                <w:b/>
                <w:bCs/>
              </w:rPr>
            </w:pPr>
            <w:r>
              <w:rPr>
                <w:rFonts w:hint="eastAsia"/>
                <w:b/>
                <w:bCs/>
              </w:rPr>
              <w:t xml:space="preserve">费用合计 </w:t>
            </w:r>
            <w:r>
              <w:rPr>
                <w:b/>
                <w:bCs/>
              </w:rPr>
              <w:t xml:space="preserve">                                 </w:t>
            </w:r>
            <w:r>
              <w:rPr>
                <w:rFonts w:hint="eastAsia"/>
                <w:b/>
                <w:bCs/>
                <w:sz w:val="18"/>
                <w:szCs w:val="20"/>
              </w:rPr>
              <w:t>（包含10年企业邮箱服务及10年售后服务费用）</w:t>
            </w:r>
          </w:p>
        </w:tc>
        <w:tc>
          <w:tcPr>
            <w:tcW w:w="1546" w:type="pct"/>
            <w:shd w:val="clear" w:color="auto" w:fill="auto"/>
            <w:vAlign w:val="center"/>
          </w:tcPr>
          <w:p>
            <w:pPr>
              <w:snapToGrid w:val="0"/>
              <w:rPr>
                <w:rFonts w:ascii="FangSong" w:eastAsia="FangSong" w:hAnsi="FangSong" w:hint="eastAsia"/>
                <w:sz w:val="32"/>
                <w:szCs w:val="32"/>
              </w:rPr>
            </w:pPr>
          </w:p>
        </w:tc>
      </w:tr>
    </w:tbl>
    <w:bookmarkEnd w:id="27"/>
    <w:p>
      <w:pPr>
        <w:rPr>
          <w:rFonts w:ascii="Times New Roman" w:eastAsia="宋体" w:hAnsi="Times New Roman" w:cs="Times New Roman"/>
          <w:sz w:val="18"/>
          <w:szCs w:val="18"/>
        </w:rPr>
      </w:pPr>
      <w:r>
        <w:rPr>
          <w:rFonts w:ascii="Times New Roman" w:eastAsia="宋体" w:hAnsi="Times New Roman" w:cs="Times New Roman"/>
          <w:b/>
          <w:sz w:val="18"/>
          <w:szCs w:val="18"/>
        </w:rPr>
        <w:t>注：</w:t>
      </w:r>
      <w:r>
        <w:rPr>
          <w:rFonts w:ascii="Times New Roman" w:eastAsia="宋体" w:hAnsi="Times New Roman" w:cs="Times New Roman"/>
          <w:sz w:val="18"/>
          <w:szCs w:val="18"/>
        </w:rPr>
        <w:fldChar w:fldCharType="begin"/>
      </w:r>
      <w:r>
        <w:rPr>
          <w:rFonts w:ascii="Times New Roman" w:eastAsia="宋体" w:hAnsi="Times New Roman" w:cs="Times New Roman"/>
          <w:sz w:val="18"/>
          <w:szCs w:val="18"/>
        </w:rPr>
        <w:instrText xml:space="preserve"> = 1 \* GB3 </w:instrText>
      </w:r>
      <w:r>
        <w:rPr>
          <w:rFonts w:ascii="Times New Roman" w:eastAsia="宋体" w:hAnsi="Times New Roman" w:cs="Times New Roman"/>
          <w:sz w:val="18"/>
          <w:szCs w:val="18"/>
        </w:rPr>
        <w:fldChar w:fldCharType="separate"/>
      </w:r>
      <w:r>
        <w:rPr>
          <w:rFonts w:ascii="Times New Roman" w:eastAsia="宋体" w:hAnsi="Times New Roman" w:cs="宋体" w:hint="eastAsia"/>
          <w:sz w:val="18"/>
          <w:szCs w:val="18"/>
        </w:rPr>
        <w:t>①</w:t>
      </w:r>
      <w:r>
        <w:rPr>
          <w:rFonts w:ascii="Times New Roman" w:eastAsia="宋体" w:hAnsi="Times New Roman" w:cs="Times New Roman"/>
          <w:sz w:val="18"/>
          <w:szCs w:val="18"/>
        </w:rPr>
        <w:fldChar w:fldCharType="end"/>
      </w:r>
      <w:r>
        <w:rPr>
          <w:rFonts w:ascii="Times New Roman" w:eastAsia="宋体" w:hAnsi="Times New Roman" w:cs="宋体" w:hint="eastAsia"/>
          <w:sz w:val="18"/>
          <w:szCs w:val="18"/>
        </w:rPr>
        <w:t>投标总价为本次所投项目和伴随服务相关的所有税费以及投标人为完成本项目、达到招标文件要求所需要的全部费用（包含</w:t>
      </w:r>
      <w:r>
        <w:rPr>
          <w:rFonts w:ascii="Times New Roman" w:eastAsia="宋体" w:hAnsi="Times New Roman" w:cs="宋体"/>
          <w:sz w:val="18"/>
          <w:szCs w:val="18"/>
        </w:rPr>
        <w:t>10</w:t>
      </w:r>
      <w:r>
        <w:rPr>
          <w:rFonts w:ascii="Times New Roman" w:eastAsia="宋体" w:hAnsi="Times New Roman" w:cs="宋体"/>
          <w:sz w:val="18"/>
          <w:szCs w:val="18"/>
        </w:rPr>
        <w:t>年企业邮箱服务及</w:t>
      </w:r>
      <w:r>
        <w:rPr>
          <w:rFonts w:ascii="Times New Roman" w:eastAsia="宋体" w:hAnsi="Times New Roman" w:cs="宋体"/>
          <w:sz w:val="18"/>
          <w:szCs w:val="18"/>
        </w:rPr>
        <w:t>10</w:t>
      </w:r>
      <w:r>
        <w:rPr>
          <w:rFonts w:ascii="Times New Roman" w:eastAsia="宋体" w:hAnsi="Times New Roman" w:cs="宋体"/>
          <w:sz w:val="18"/>
          <w:szCs w:val="18"/>
        </w:rPr>
        <w:t>年售后服务费用</w:t>
      </w:r>
      <w:r>
        <w:rPr>
          <w:rFonts w:ascii="Times New Roman" w:eastAsia="宋体" w:hAnsi="Times New Roman" w:cs="宋体" w:hint="eastAsia"/>
          <w:sz w:val="18"/>
          <w:szCs w:val="18"/>
        </w:rPr>
        <w:t>、</w:t>
      </w:r>
      <w:r>
        <w:rPr>
          <w:rFonts w:ascii="Times New Roman" w:eastAsia="宋体" w:hAnsi="Times New Roman" w:cs="宋体" w:hint="eastAsia"/>
          <w:sz w:val="18"/>
          <w:szCs w:val="18"/>
        </w:rPr>
        <w:t>集成主件开发与采购</w:t>
      </w:r>
      <w:r>
        <w:rPr>
          <w:rFonts w:ascii="Times New Roman" w:eastAsia="宋体" w:hAnsi="Times New Roman" w:cs="宋体" w:hint="eastAsia"/>
          <w:sz w:val="18"/>
          <w:szCs w:val="18"/>
        </w:rPr>
        <w:t>、迁移软件使用费、系统调试、差旅等费用），招标人不再另行支付其他任何费用。</w:t>
      </w:r>
    </w:p>
    <w:p>
      <w:pPr>
        <w:ind w:firstLineChars="200" w:firstLine="360"/>
        <w:jc w:val="right"/>
        <w:rPr>
          <w:rFonts w:ascii="Times New Roman" w:eastAsia="宋体" w:hAnsi="Times New Roman" w:cs="宋体"/>
          <w:sz w:val="18"/>
          <w:szCs w:val="18"/>
        </w:rPr>
      </w:pPr>
    </w:p>
    <w:p>
      <w:pPr>
        <w:ind w:firstLineChars="200" w:firstLine="360"/>
        <w:jc w:val="right"/>
        <w:rPr>
          <w:rFonts w:ascii="Times New Roman" w:eastAsia="宋体" w:hAnsi="Times New Roman" w:cs="宋体"/>
          <w:sz w:val="18"/>
          <w:szCs w:val="18"/>
        </w:rPr>
      </w:pPr>
    </w:p>
    <w:p>
      <w:pPr>
        <w:ind w:firstLineChars="200" w:firstLine="360"/>
        <w:jc w:val="right"/>
        <w:rPr>
          <w:rFonts w:ascii="Times New Roman" w:eastAsia="宋体" w:hAnsi="Times New Roman" w:cs="宋体"/>
          <w:sz w:val="18"/>
          <w:szCs w:val="18"/>
        </w:rPr>
      </w:pPr>
    </w:p>
    <w:p>
      <w:pPr>
        <w:ind w:firstLineChars="200" w:firstLine="360"/>
        <w:jc w:val="right"/>
        <w:rPr>
          <w:rFonts w:ascii="Times New Roman" w:eastAsia="宋体" w:hAnsi="Times New Roman" w:cs="宋体"/>
          <w:sz w:val="18"/>
          <w:szCs w:val="18"/>
        </w:rPr>
      </w:pPr>
    </w:p>
    <w:p>
      <w:pPr>
        <w:ind w:firstLineChars="200" w:firstLine="360"/>
        <w:jc w:val="right"/>
        <w:rPr>
          <w:rFonts w:ascii="Times New Roman" w:eastAsia="宋体" w:hAnsi="Times New Roman" w:cs="宋体"/>
          <w:sz w:val="18"/>
          <w:szCs w:val="18"/>
        </w:rPr>
      </w:pPr>
    </w:p>
    <w:p>
      <w:pPr>
        <w:ind w:firstLineChars="200" w:firstLine="360"/>
        <w:jc w:val="right"/>
        <w:rPr>
          <w:rFonts w:ascii="Times New Roman" w:eastAsia="宋体" w:hAnsi="Times New Roman" w:cs="宋体" w:hint="eastAsia"/>
          <w:sz w:val="18"/>
          <w:szCs w:val="18"/>
        </w:rPr>
      </w:pPr>
    </w:p>
    <w:p>
      <w:pPr>
        <w:autoSpaceDE w:val="0"/>
        <w:autoSpaceDN w:val="0"/>
        <w:snapToGrid w:val="0"/>
        <w:spacing w:line="360" w:lineRule="auto"/>
        <w:ind w:right="480"/>
        <w:jc w:val="right"/>
        <w:rPr>
          <w:rFonts w:ascii="Times New Roman" w:eastAsia="宋体" w:hAnsi="Times New Roman" w:cs="Times New Roman"/>
          <w:sz w:val="24"/>
          <w:szCs w:val="28"/>
        </w:rPr>
      </w:pPr>
      <w:r>
        <w:rPr>
          <w:rFonts w:ascii="Times New Roman" w:eastAsia="宋体" w:hAnsi="Times New Roman" w:cs="Times New Roman"/>
          <w:sz w:val="24"/>
          <w:szCs w:val="28"/>
        </w:rPr>
        <w:t>法定代表人或其授权的代表签字：</w:t>
      </w:r>
      <w:r>
        <w:rPr>
          <w:rFonts w:ascii="Times New Roman" w:eastAsia="宋体" w:hAnsi="Times New Roman" w:cs="Times New Roman" w:hint="eastAsia"/>
          <w:sz w:val="24"/>
          <w:szCs w:val="28"/>
        </w:rPr>
        <w:t>（公章）</w:t>
      </w:r>
    </w:p>
    <w:p>
      <w:pPr>
        <w:autoSpaceDE w:val="0"/>
        <w:autoSpaceDN w:val="0"/>
        <w:snapToGrid w:val="0"/>
        <w:spacing w:line="360" w:lineRule="auto"/>
        <w:ind w:right="720"/>
        <w:jc w:val="right"/>
        <w:rPr>
          <w:rFonts w:ascii="Times New Roman" w:eastAsia="宋体" w:hAnsi="Times New Roman" w:cs="Times New Roman"/>
          <w:sz w:val="24"/>
          <w:szCs w:val="28"/>
        </w:rPr>
      </w:pPr>
      <w:r>
        <w:rPr>
          <w:rFonts w:ascii="Times New Roman" w:eastAsia="宋体" w:hAnsi="Times New Roman" w:cs="Times New Roman"/>
          <w:sz w:val="24"/>
          <w:szCs w:val="28"/>
        </w:rPr>
        <w:t>日期：</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年</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日</w:t>
      </w:r>
      <w:r>
        <w:rPr>
          <w:rFonts w:ascii="Times New Roman" w:eastAsia="宋体" w:hAnsi="Times New Roman" w:cs="Times New Roman"/>
          <w:sz w:val="24"/>
          <w:szCs w:val="28"/>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四、</w:t>
      </w:r>
      <w:r>
        <w:rPr>
          <w:rFonts w:ascii="Times New Roman" w:eastAsia="黑体" w:hAnsi="Times New Roman" w:cs="Times New Roman"/>
          <w:b w:val="0"/>
          <w:sz w:val="30"/>
          <w:szCs w:val="30"/>
        </w:rPr>
        <w:t>投标人情况简介</w:t>
      </w:r>
    </w:p>
    <w:p>
      <w:pPr>
        <w:pStyle w:val="af2"/>
        <w:adjustRightInd w:val="0"/>
        <w:snapToGrid w:val="0"/>
        <w:spacing w:line="360" w:lineRule="auto"/>
        <w:jc w:val="center"/>
        <w:rPr>
          <w:rFonts w:ascii="Times New Roman" w:hAnsi="Times New Roman" w:hint="default"/>
          <w:snapToGrid w:val="0"/>
          <w:sz w:val="24"/>
          <w:szCs w:val="28"/>
        </w:rPr>
      </w:pPr>
      <w:r>
        <w:rPr>
          <w:rFonts w:ascii="Times New Roman" w:hAnsi="Times New Roman" w:hint="default"/>
          <w:snapToGrid w:val="0"/>
          <w:sz w:val="24"/>
          <w:szCs w:val="28"/>
        </w:rPr>
        <w:t>投标人情况简介</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16"/>
        <w:gridCol w:w="1129"/>
        <w:gridCol w:w="566"/>
        <w:gridCol w:w="478"/>
        <w:gridCol w:w="231"/>
        <w:gridCol w:w="1015"/>
        <w:gridCol w:w="260"/>
        <w:gridCol w:w="709"/>
        <w:gridCol w:w="1416"/>
      </w:tblGrid>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供应商名称</w:t>
            </w:r>
          </w:p>
        </w:tc>
        <w:tc>
          <w:tcPr>
            <w:tcW w:w="7020" w:type="dxa"/>
            <w:gridSpan w:val="9"/>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注册地址</w:t>
            </w:r>
          </w:p>
        </w:tc>
        <w:tc>
          <w:tcPr>
            <w:tcW w:w="3389" w:type="dxa"/>
            <w:gridSpan w:val="4"/>
            <w:vAlign w:val="center"/>
          </w:tcPr>
          <w:p>
            <w:pPr>
              <w:jc w:val="center"/>
              <w:rPr>
                <w:rFonts w:ascii="Times New Roman" w:eastAsia="宋体" w:hAnsi="Times New Roman" w:cs="Times New Roman"/>
                <w:sz w:val="24"/>
              </w:rPr>
            </w:pPr>
          </w:p>
        </w:tc>
        <w:tc>
          <w:tcPr>
            <w:tcW w:w="1246" w:type="dxa"/>
            <w:gridSpan w:val="2"/>
            <w:vAlign w:val="center"/>
          </w:tcPr>
          <w:p>
            <w:pPr>
              <w:jc w:val="center"/>
              <w:rPr>
                <w:rFonts w:ascii="Times New Roman" w:eastAsia="宋体" w:hAnsi="Times New Roman" w:cs="Times New Roman"/>
                <w:sz w:val="24"/>
              </w:rPr>
            </w:pPr>
            <w:r>
              <w:rPr>
                <w:rFonts w:ascii="Times New Roman" w:eastAsia="宋体" w:hAnsi="Times New Roman" w:cs="Times New Roman"/>
                <w:sz w:val="24"/>
              </w:rPr>
              <w:t>邮政编码</w:t>
            </w:r>
          </w:p>
        </w:tc>
        <w:tc>
          <w:tcPr>
            <w:tcW w:w="2385" w:type="dxa"/>
            <w:gridSpan w:val="3"/>
            <w:vAlign w:val="center"/>
          </w:tcPr>
          <w:p>
            <w:pPr>
              <w:jc w:val="center"/>
              <w:rPr>
                <w:rFonts w:ascii="Times New Roman" w:eastAsia="宋体" w:hAnsi="Times New Roman" w:cs="Times New Roman"/>
                <w:sz w:val="24"/>
              </w:rPr>
            </w:pPr>
          </w:p>
        </w:tc>
      </w:tr>
      <w:tr>
        <w:trPr>
          <w:trHeight w:val="567"/>
          <w:jc w:val="center"/>
        </w:trPr>
        <w:tc>
          <w:tcPr>
            <w:tcW w:w="1680" w:type="dxa"/>
            <w:vMerge w:val="restart"/>
            <w:vAlign w:val="center"/>
          </w:tcPr>
          <w:p>
            <w:pPr>
              <w:jc w:val="center"/>
              <w:rPr>
                <w:rFonts w:ascii="Times New Roman" w:eastAsia="宋体" w:hAnsi="Times New Roman" w:cs="Times New Roman"/>
                <w:sz w:val="24"/>
              </w:rPr>
            </w:pPr>
            <w:r>
              <w:rPr>
                <w:rFonts w:ascii="Times New Roman" w:eastAsia="宋体" w:hAnsi="Times New Roman" w:cs="Times New Roman"/>
                <w:sz w:val="24"/>
              </w:rPr>
              <w:t>联系方式</w:t>
            </w:r>
          </w:p>
        </w:tc>
        <w:tc>
          <w:tcPr>
            <w:tcW w:w="1216"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联系人</w:t>
            </w:r>
          </w:p>
        </w:tc>
        <w:tc>
          <w:tcPr>
            <w:tcW w:w="2173" w:type="dxa"/>
            <w:gridSpan w:val="3"/>
            <w:vAlign w:val="center"/>
          </w:tcPr>
          <w:p>
            <w:pPr>
              <w:jc w:val="center"/>
              <w:rPr>
                <w:rFonts w:ascii="Times New Roman" w:eastAsia="宋体" w:hAnsi="Times New Roman" w:cs="Times New Roman"/>
                <w:sz w:val="24"/>
              </w:rPr>
            </w:pPr>
          </w:p>
        </w:tc>
        <w:tc>
          <w:tcPr>
            <w:tcW w:w="1246" w:type="dxa"/>
            <w:gridSpan w:val="2"/>
            <w:vAlign w:val="center"/>
          </w:tcPr>
          <w:p>
            <w:pPr>
              <w:jc w:val="center"/>
              <w:rPr>
                <w:rFonts w:ascii="Times New Roman" w:eastAsia="宋体" w:hAnsi="Times New Roman" w:cs="Times New Roman"/>
                <w:sz w:val="24"/>
              </w:rPr>
            </w:pPr>
            <w:r>
              <w:rPr>
                <w:rFonts w:ascii="Times New Roman" w:eastAsia="宋体" w:hAnsi="Times New Roman" w:cs="Times New Roman"/>
                <w:sz w:val="24"/>
              </w:rPr>
              <w:t>电话</w:t>
            </w:r>
          </w:p>
        </w:tc>
        <w:tc>
          <w:tcPr>
            <w:tcW w:w="2385" w:type="dxa"/>
            <w:gridSpan w:val="3"/>
            <w:vAlign w:val="center"/>
          </w:tcPr>
          <w:p>
            <w:pPr>
              <w:jc w:val="center"/>
              <w:rPr>
                <w:rFonts w:ascii="Times New Roman" w:eastAsia="宋体" w:hAnsi="Times New Roman" w:cs="Times New Roman"/>
                <w:sz w:val="24"/>
              </w:rPr>
            </w:pPr>
          </w:p>
        </w:tc>
      </w:tr>
      <w:tr>
        <w:trPr>
          <w:trHeight w:val="567"/>
          <w:jc w:val="center"/>
        </w:trPr>
        <w:tc>
          <w:tcPr>
            <w:tcW w:w="1680" w:type="dxa"/>
            <w:vMerge/>
            <w:vAlign w:val="center"/>
          </w:tcPr>
          <w:p>
            <w:pPr>
              <w:jc w:val="center"/>
              <w:rPr>
                <w:rFonts w:ascii="Times New Roman" w:eastAsia="宋体" w:hAnsi="Times New Roman" w:cs="Times New Roman"/>
                <w:sz w:val="24"/>
              </w:rPr>
            </w:pPr>
          </w:p>
        </w:tc>
        <w:tc>
          <w:tcPr>
            <w:tcW w:w="1216"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传真</w:t>
            </w:r>
          </w:p>
        </w:tc>
        <w:tc>
          <w:tcPr>
            <w:tcW w:w="2173" w:type="dxa"/>
            <w:gridSpan w:val="3"/>
            <w:vAlign w:val="center"/>
          </w:tcPr>
          <w:p>
            <w:pPr>
              <w:jc w:val="center"/>
              <w:rPr>
                <w:rFonts w:ascii="Times New Roman" w:eastAsia="宋体" w:hAnsi="Times New Roman" w:cs="Times New Roman"/>
                <w:sz w:val="24"/>
              </w:rPr>
            </w:pPr>
          </w:p>
        </w:tc>
        <w:tc>
          <w:tcPr>
            <w:tcW w:w="1246" w:type="dxa"/>
            <w:gridSpan w:val="2"/>
            <w:vAlign w:val="center"/>
          </w:tcPr>
          <w:p>
            <w:pPr>
              <w:jc w:val="center"/>
              <w:rPr>
                <w:rFonts w:ascii="Times New Roman" w:eastAsia="宋体" w:hAnsi="Times New Roman" w:cs="Times New Roman"/>
                <w:sz w:val="24"/>
              </w:rPr>
            </w:pPr>
            <w:r>
              <w:rPr>
                <w:rFonts w:ascii="Times New Roman" w:eastAsia="宋体" w:hAnsi="Times New Roman" w:cs="Times New Roman"/>
                <w:sz w:val="24"/>
              </w:rPr>
              <w:t>网址</w:t>
            </w:r>
          </w:p>
        </w:tc>
        <w:tc>
          <w:tcPr>
            <w:tcW w:w="2385" w:type="dxa"/>
            <w:gridSpan w:val="3"/>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组织结构</w:t>
            </w:r>
          </w:p>
        </w:tc>
        <w:tc>
          <w:tcPr>
            <w:tcW w:w="7020" w:type="dxa"/>
            <w:gridSpan w:val="9"/>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本次项目经理</w:t>
            </w:r>
          </w:p>
        </w:tc>
        <w:tc>
          <w:tcPr>
            <w:tcW w:w="2345" w:type="dxa"/>
            <w:gridSpan w:val="2"/>
            <w:vAlign w:val="center"/>
          </w:tcPr>
          <w:p>
            <w:pPr>
              <w:jc w:val="center"/>
              <w:rPr>
                <w:rFonts w:ascii="Times New Roman" w:eastAsia="宋体" w:hAnsi="Times New Roman" w:cs="Times New Roman"/>
                <w:sz w:val="24"/>
              </w:rPr>
            </w:pPr>
          </w:p>
        </w:tc>
        <w:tc>
          <w:tcPr>
            <w:tcW w:w="1275" w:type="dxa"/>
            <w:gridSpan w:val="3"/>
            <w:vAlign w:val="center"/>
          </w:tcPr>
          <w:p>
            <w:pPr>
              <w:jc w:val="center"/>
              <w:rPr>
                <w:rFonts w:ascii="Times New Roman" w:eastAsia="宋体" w:hAnsi="Times New Roman" w:cs="Times New Roman"/>
                <w:sz w:val="24"/>
              </w:rPr>
            </w:pPr>
            <w:r>
              <w:rPr>
                <w:rFonts w:ascii="Times New Roman" w:eastAsia="宋体" w:hAnsi="Times New Roman" w:cs="Times New Roman"/>
                <w:sz w:val="24"/>
              </w:rPr>
              <w:t>职称</w:t>
            </w:r>
          </w:p>
        </w:tc>
        <w:tc>
          <w:tcPr>
            <w:tcW w:w="1275" w:type="dxa"/>
            <w:gridSpan w:val="2"/>
            <w:vAlign w:val="center"/>
          </w:tcPr>
          <w:p>
            <w:pPr>
              <w:jc w:val="center"/>
              <w:rPr>
                <w:rFonts w:ascii="Times New Roman" w:eastAsia="宋体" w:hAnsi="Times New Roman" w:cs="Times New Roman"/>
                <w:sz w:val="24"/>
              </w:rPr>
            </w:pPr>
          </w:p>
        </w:tc>
        <w:tc>
          <w:tcPr>
            <w:tcW w:w="709"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电话</w:t>
            </w:r>
          </w:p>
        </w:tc>
        <w:tc>
          <w:tcPr>
            <w:tcW w:w="1416" w:type="dxa"/>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成立时间</w:t>
            </w:r>
          </w:p>
        </w:tc>
        <w:tc>
          <w:tcPr>
            <w:tcW w:w="2345" w:type="dxa"/>
            <w:gridSpan w:val="2"/>
            <w:vAlign w:val="center"/>
          </w:tcPr>
          <w:p>
            <w:pPr>
              <w:jc w:val="center"/>
              <w:rPr>
                <w:rFonts w:ascii="Times New Roman" w:eastAsia="宋体" w:hAnsi="Times New Roman" w:cs="Times New Roman"/>
                <w:sz w:val="24"/>
              </w:rPr>
            </w:pPr>
          </w:p>
        </w:tc>
        <w:tc>
          <w:tcPr>
            <w:tcW w:w="4675" w:type="dxa"/>
            <w:gridSpan w:val="7"/>
            <w:vAlign w:val="center"/>
          </w:tcPr>
          <w:p>
            <w:pPr>
              <w:jc w:val="center"/>
              <w:rPr>
                <w:rFonts w:ascii="Times New Roman" w:eastAsia="宋体" w:hAnsi="Times New Roman" w:cs="Times New Roman"/>
                <w:sz w:val="24"/>
              </w:rPr>
            </w:pPr>
            <w:r>
              <w:rPr>
                <w:rFonts w:ascii="Times New Roman" w:eastAsia="宋体" w:hAnsi="Times New Roman" w:cs="Times New Roman"/>
                <w:sz w:val="24"/>
              </w:rPr>
              <w:t>员工总人数：</w:t>
            </w: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企业资质</w:t>
            </w:r>
          </w:p>
        </w:tc>
        <w:tc>
          <w:tcPr>
            <w:tcW w:w="2345" w:type="dxa"/>
            <w:gridSpan w:val="2"/>
            <w:vAlign w:val="center"/>
          </w:tcPr>
          <w:p>
            <w:pPr>
              <w:jc w:val="center"/>
              <w:rPr>
                <w:rFonts w:ascii="Times New Roman" w:eastAsia="宋体" w:hAnsi="Times New Roman" w:cs="Times New Roman"/>
                <w:sz w:val="24"/>
              </w:rPr>
            </w:pPr>
            <w:r>
              <w:rPr>
                <w:rFonts w:ascii="Times New Roman" w:eastAsia="宋体" w:hAnsi="Times New Roman" w:cs="Times New Roman" w:hint="eastAsia"/>
                <w:sz w:val="24"/>
              </w:rPr>
              <w:t>在资质证明中列出</w:t>
            </w:r>
          </w:p>
        </w:tc>
        <w:tc>
          <w:tcPr>
            <w:tcW w:w="566" w:type="dxa"/>
            <w:vMerge w:val="restart"/>
            <w:vAlign w:val="center"/>
          </w:tcPr>
          <w:p>
            <w:pPr>
              <w:jc w:val="center"/>
              <w:rPr>
                <w:rFonts w:ascii="Times New Roman" w:eastAsia="宋体" w:hAnsi="Times New Roman" w:cs="Times New Roman"/>
                <w:sz w:val="24"/>
              </w:rPr>
            </w:pPr>
            <w:r>
              <w:rPr>
                <w:rFonts w:ascii="Times New Roman" w:eastAsia="宋体" w:hAnsi="Times New Roman" w:cs="Times New Roman"/>
                <w:sz w:val="24"/>
              </w:rPr>
              <w:t>其中</w:t>
            </w: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项目经理</w:t>
            </w:r>
          </w:p>
        </w:tc>
        <w:tc>
          <w:tcPr>
            <w:tcW w:w="2125" w:type="dxa"/>
            <w:gridSpan w:val="2"/>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营业执照号</w:t>
            </w:r>
          </w:p>
        </w:tc>
        <w:tc>
          <w:tcPr>
            <w:tcW w:w="2345" w:type="dxa"/>
            <w:gridSpan w:val="2"/>
            <w:vAlign w:val="center"/>
          </w:tcPr>
          <w:p>
            <w:pPr>
              <w:jc w:val="center"/>
              <w:rPr>
                <w:rFonts w:ascii="Times New Roman" w:eastAsia="宋体" w:hAnsi="Times New Roman" w:cs="Times New Roman"/>
                <w:sz w:val="24"/>
              </w:rPr>
            </w:pPr>
          </w:p>
        </w:tc>
        <w:tc>
          <w:tcPr>
            <w:tcW w:w="566" w:type="dxa"/>
            <w:vMerge/>
            <w:vAlign w:val="center"/>
          </w:tcPr>
          <w:p>
            <w:pPr>
              <w:jc w:val="center"/>
              <w:rPr>
                <w:rFonts w:ascii="Times New Roman" w:eastAsia="宋体" w:hAnsi="Times New Roman" w:cs="Times New Roman"/>
                <w:sz w:val="24"/>
              </w:rPr>
            </w:pP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高级职称人员</w:t>
            </w:r>
          </w:p>
        </w:tc>
        <w:tc>
          <w:tcPr>
            <w:tcW w:w="2125" w:type="dxa"/>
            <w:gridSpan w:val="2"/>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注册资金</w:t>
            </w:r>
          </w:p>
        </w:tc>
        <w:tc>
          <w:tcPr>
            <w:tcW w:w="2345" w:type="dxa"/>
            <w:gridSpan w:val="2"/>
            <w:vAlign w:val="center"/>
          </w:tcPr>
          <w:p>
            <w:pPr>
              <w:jc w:val="center"/>
              <w:rPr>
                <w:rFonts w:ascii="Times New Roman" w:eastAsia="宋体" w:hAnsi="Times New Roman" w:cs="Times New Roman"/>
                <w:sz w:val="24"/>
              </w:rPr>
            </w:pPr>
          </w:p>
        </w:tc>
        <w:tc>
          <w:tcPr>
            <w:tcW w:w="566" w:type="dxa"/>
            <w:vMerge/>
            <w:vAlign w:val="center"/>
          </w:tcPr>
          <w:p>
            <w:pPr>
              <w:jc w:val="center"/>
              <w:rPr>
                <w:rFonts w:ascii="Times New Roman" w:eastAsia="宋体" w:hAnsi="Times New Roman" w:cs="Times New Roman"/>
                <w:sz w:val="24"/>
              </w:rPr>
            </w:pP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中级职称人员</w:t>
            </w:r>
          </w:p>
        </w:tc>
        <w:tc>
          <w:tcPr>
            <w:tcW w:w="2125" w:type="dxa"/>
            <w:gridSpan w:val="2"/>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开户银行</w:t>
            </w:r>
          </w:p>
        </w:tc>
        <w:tc>
          <w:tcPr>
            <w:tcW w:w="2345" w:type="dxa"/>
            <w:gridSpan w:val="2"/>
            <w:vAlign w:val="center"/>
          </w:tcPr>
          <w:p>
            <w:pPr>
              <w:jc w:val="center"/>
              <w:rPr>
                <w:rFonts w:ascii="Times New Roman" w:eastAsia="宋体" w:hAnsi="Times New Roman" w:cs="Times New Roman"/>
                <w:sz w:val="24"/>
              </w:rPr>
            </w:pPr>
          </w:p>
        </w:tc>
        <w:tc>
          <w:tcPr>
            <w:tcW w:w="566" w:type="dxa"/>
            <w:vMerge/>
            <w:vAlign w:val="center"/>
          </w:tcPr>
          <w:p>
            <w:pPr>
              <w:jc w:val="center"/>
              <w:rPr>
                <w:rFonts w:ascii="Times New Roman" w:eastAsia="宋体" w:hAnsi="Times New Roman" w:cs="Times New Roman"/>
                <w:sz w:val="24"/>
              </w:rPr>
            </w:pP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初级职称人员</w:t>
            </w:r>
          </w:p>
        </w:tc>
        <w:tc>
          <w:tcPr>
            <w:tcW w:w="2125" w:type="dxa"/>
            <w:gridSpan w:val="2"/>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账号</w:t>
            </w:r>
          </w:p>
        </w:tc>
        <w:tc>
          <w:tcPr>
            <w:tcW w:w="2345" w:type="dxa"/>
            <w:gridSpan w:val="2"/>
            <w:vAlign w:val="center"/>
          </w:tcPr>
          <w:p>
            <w:pPr>
              <w:jc w:val="center"/>
              <w:rPr>
                <w:rFonts w:ascii="Times New Roman" w:eastAsia="宋体" w:hAnsi="Times New Roman" w:cs="Times New Roman"/>
                <w:sz w:val="24"/>
              </w:rPr>
            </w:pPr>
          </w:p>
        </w:tc>
        <w:tc>
          <w:tcPr>
            <w:tcW w:w="566" w:type="dxa"/>
            <w:vMerge/>
            <w:vAlign w:val="center"/>
          </w:tcPr>
          <w:p>
            <w:pPr>
              <w:jc w:val="center"/>
              <w:rPr>
                <w:rFonts w:ascii="Times New Roman" w:eastAsia="宋体" w:hAnsi="Times New Roman" w:cs="Times New Roman"/>
                <w:sz w:val="24"/>
              </w:rPr>
            </w:pP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技工</w:t>
            </w:r>
          </w:p>
        </w:tc>
        <w:tc>
          <w:tcPr>
            <w:tcW w:w="2125" w:type="dxa"/>
            <w:gridSpan w:val="2"/>
            <w:vAlign w:val="center"/>
          </w:tcPr>
          <w:p>
            <w:pPr>
              <w:jc w:val="center"/>
              <w:rPr>
                <w:rFonts w:ascii="Times New Roman" w:eastAsia="宋体" w:hAnsi="Times New Roman" w:cs="Times New Roman"/>
                <w:sz w:val="24"/>
              </w:rPr>
            </w:pPr>
          </w:p>
        </w:tc>
      </w:tr>
      <w:tr>
        <w:trPr>
          <w:trHeight w:val="2552"/>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经营范围</w:t>
            </w:r>
          </w:p>
        </w:tc>
        <w:tc>
          <w:tcPr>
            <w:tcW w:w="7020" w:type="dxa"/>
            <w:gridSpan w:val="9"/>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备注</w:t>
            </w:r>
          </w:p>
        </w:tc>
        <w:tc>
          <w:tcPr>
            <w:tcW w:w="7020" w:type="dxa"/>
            <w:gridSpan w:val="9"/>
            <w:vAlign w:val="center"/>
          </w:tcPr>
          <w:p>
            <w:pPr>
              <w:jc w:val="center"/>
              <w:rPr>
                <w:rFonts w:ascii="Times New Roman" w:eastAsia="宋体" w:hAnsi="Times New Roman" w:cs="Times New Roman"/>
                <w:sz w:val="24"/>
              </w:rPr>
            </w:pPr>
          </w:p>
        </w:tc>
      </w:tr>
    </w:tbl>
    <w:p>
      <w:pPr>
        <w:spacing w:line="420" w:lineRule="exact"/>
        <w:rPr>
          <w:rFonts w:ascii="Times New Roman" w:eastAsia="宋体" w:hAnsi="Times New Roman" w:cs="Times New Roman"/>
        </w:rPr>
      </w:pPr>
      <w:r>
        <w:rPr>
          <w:rFonts w:ascii="Times New Roman" w:eastAsia="宋体" w:hAnsi="Times New Roman" w:cs="Times New Roman"/>
          <w:b/>
        </w:rPr>
        <w:t>注：</w:t>
      </w:r>
      <w:r>
        <w:rPr>
          <w:rFonts w:ascii="Times New Roman" w:eastAsia="宋体" w:hAnsi="Times New Roman" w:cs="宋体" w:hint="eastAsia"/>
        </w:rPr>
        <w:t>①</w:t>
      </w:r>
      <w:r>
        <w:rPr>
          <w:rFonts w:ascii="Times New Roman" w:eastAsia="宋体" w:hAnsi="Times New Roman" w:cs="Times New Roman"/>
        </w:rPr>
        <w:t>所附营业执照、资质等级证书复印件必须加盖单位公章。</w:t>
      </w:r>
    </w:p>
    <w:p>
      <w:pPr>
        <w:pStyle w:val="af0"/>
        <w:spacing w:line="420" w:lineRule="exact"/>
        <w:ind w:leftChars="200" w:left="630" w:hangingChars="100" w:hanging="210"/>
      </w:pPr>
      <w:r>
        <w:rPr>
          <w:rFonts w:cs="宋体" w:hint="eastAsia"/>
        </w:rPr>
        <w:t>②</w:t>
      </w:r>
      <w:r>
        <w:t>项目经理在项目执行期间不得更换。如果必须更换，须经甲方同意认可</w:t>
      </w:r>
      <w:r>
        <w:rPr>
          <w:rFonts w:hint="eastAsia"/>
        </w:rPr>
        <w:t>，</w:t>
      </w:r>
      <w:r>
        <w:t>且更换后的人员资质</w:t>
      </w:r>
      <w:r>
        <w:rPr>
          <w:rFonts w:hint="eastAsia"/>
        </w:rPr>
        <w:t>和经验背景</w:t>
      </w:r>
      <w:r>
        <w:t>必须等同于或高于本表所填写的人员。</w:t>
      </w:r>
    </w:p>
    <w:p>
      <w:pPr>
        <w:pStyle w:val="af0"/>
        <w:spacing w:line="420" w:lineRule="exact"/>
        <w:ind w:leftChars="200" w:left="630" w:hangingChars="100" w:hanging="210"/>
      </w:pPr>
      <w:r>
        <w:rPr>
          <w:rFonts w:cs="宋体"/>
        </w:rPr>
        <w:fldChar w:fldCharType="begin"/>
      </w:r>
      <w:r>
        <w:rPr>
          <w:rFonts w:cs="宋体"/>
        </w:rPr>
        <w:instrText xml:space="preserve"> </w:instrText>
      </w:r>
      <w:r>
        <w:rPr>
          <w:rFonts w:cs="宋体" w:hint="eastAsia"/>
        </w:rPr>
        <w:instrText>= 3 \* GB3</w:instrText>
      </w:r>
      <w:r>
        <w:rPr>
          <w:rFonts w:cs="宋体"/>
        </w:rPr>
        <w:instrText xml:space="preserve"> </w:instrText>
      </w:r>
      <w:r>
        <w:rPr>
          <w:rFonts w:cs="宋体"/>
        </w:rPr>
        <w:fldChar w:fldCharType="separate"/>
      </w:r>
      <w:r>
        <w:rPr>
          <w:rFonts w:cs="宋体" w:hint="eastAsia"/>
        </w:rPr>
        <w:t>③</w:t>
      </w:r>
      <w:r>
        <w:rPr>
          <w:rFonts w:cs="宋体"/>
        </w:rPr>
        <w:fldChar w:fldCharType="end"/>
      </w:r>
      <w:r>
        <w:rPr>
          <w:rFonts w:cs="宋体"/>
        </w:rPr>
        <w:t>投标人根据自身需要可对表格进行扩充</w:t>
      </w:r>
      <w:r>
        <w:rPr>
          <w:rFonts w:cs="宋体" w:hint="eastAsia"/>
        </w:rPr>
        <w:t>。</w:t>
      </w:r>
      <w: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五、</w:t>
      </w:r>
      <w:r>
        <w:rPr>
          <w:rFonts w:ascii="Times New Roman" w:eastAsia="黑体" w:hAnsi="Times New Roman" w:cs="Times New Roman"/>
          <w:b w:val="0"/>
          <w:sz w:val="30"/>
          <w:szCs w:val="30"/>
        </w:rPr>
        <w:t>近</w:t>
      </w:r>
      <w:r>
        <w:rPr>
          <w:rFonts w:ascii="Times New Roman" w:eastAsia="黑体" w:hAnsi="Times New Roman" w:cs="Times New Roman" w:hint="eastAsia"/>
          <w:b w:val="0"/>
          <w:sz w:val="30"/>
          <w:szCs w:val="30"/>
        </w:rPr>
        <w:t>3</w:t>
      </w:r>
      <w:r>
        <w:rPr>
          <w:rFonts w:ascii="Times New Roman" w:eastAsia="黑体" w:hAnsi="Times New Roman" w:cs="Times New Roman"/>
          <w:b w:val="0"/>
          <w:sz w:val="30"/>
          <w:szCs w:val="30"/>
        </w:rPr>
        <w:t>年类似项目业绩及证明材料</w:t>
      </w:r>
    </w:p>
    <w:p>
      <w:pPr>
        <w:spacing w:line="360" w:lineRule="auto"/>
        <w:rPr>
          <w:rFonts w:ascii="Times New Roman" w:eastAsia="宋体" w:hAnsi="Times New Roman" w:cs="Times New Roman"/>
          <w:b/>
          <w:sz w:val="24"/>
          <w:szCs w:val="24"/>
        </w:rPr>
      </w:pPr>
      <w:r>
        <w:rPr>
          <w:rFonts w:ascii="Times New Roman" w:eastAsia="宋体" w:hAnsi="Times New Roman" w:cs="Times New Roman"/>
          <w:sz w:val="24"/>
          <w:szCs w:val="24"/>
        </w:rPr>
        <w:t>（指</w:t>
      </w:r>
      <w:r>
        <w:rPr>
          <w:rFonts w:ascii="Times New Roman" w:eastAsia="宋体" w:hAnsi="Times New Roman" w:cs="Times New Roman"/>
          <w:sz w:val="24"/>
          <w:szCs w:val="24"/>
        </w:rPr>
        <w:t>201</w:t>
      </w:r>
      <w:r>
        <w:rPr>
          <w:rFonts w:ascii="Times New Roman" w:eastAsia="宋体" w:hAnsi="Times New Roman" w:cs="Times New Roman" w:hint="eastAsia"/>
          <w:sz w:val="24"/>
          <w:szCs w:val="24"/>
        </w:rPr>
        <w:t>7</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日至</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日，以合同的签订日期为准）投标人完成过的</w:t>
      </w:r>
      <w:r>
        <w:rPr>
          <w:rFonts w:ascii="Times New Roman" w:eastAsia="宋体" w:hAnsi="Times New Roman" w:cs="Times New Roman" w:hint="eastAsia"/>
          <w:sz w:val="24"/>
          <w:szCs w:val="24"/>
        </w:rPr>
        <w:t>类似</w:t>
      </w:r>
      <w:r>
        <w:rPr>
          <w:rFonts w:ascii="Times New Roman" w:eastAsia="宋体" w:hAnsi="Times New Roman" w:cs="Times New Roman"/>
          <w:sz w:val="24"/>
          <w:szCs w:val="24"/>
        </w:rPr>
        <w:t>项目（列出重点项目）</w:t>
      </w:r>
      <w:r>
        <w:rPr>
          <w:rFonts w:ascii="Times New Roman" w:eastAsia="宋体" w:hAnsi="Times New Roman" w:cs="Times New Roman" w:hint="eastAsia"/>
          <w:sz w:val="24"/>
          <w:szCs w:val="24"/>
        </w:rPr>
        <w:t>：</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2243"/>
        <w:gridCol w:w="1627"/>
        <w:gridCol w:w="1483"/>
        <w:gridCol w:w="1481"/>
      </w:tblGrid>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序号</w:t>
            </w: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项目名称</w:t>
            </w: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合同价格</w:t>
            </w:r>
          </w:p>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（万元）</w:t>
            </w: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完成时间</w:t>
            </w: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备注</w:t>
            </w: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bl>
    <w:p>
      <w:pPr>
        <w:pStyle w:val="aff9"/>
        <w:spacing w:line="360" w:lineRule="auto"/>
        <w:ind w:firstLineChars="200" w:firstLine="422"/>
        <w:rPr>
          <w:szCs w:val="21"/>
        </w:rPr>
      </w:pPr>
      <w:r>
        <w:rPr>
          <w:b/>
          <w:szCs w:val="21"/>
        </w:rPr>
        <w:t>注：</w:t>
      </w:r>
      <w:r>
        <w:rPr>
          <w:szCs w:val="21"/>
        </w:rPr>
        <w:fldChar w:fldCharType="begin"/>
      </w:r>
      <w:r>
        <w:rPr>
          <w:szCs w:val="21"/>
        </w:rPr>
        <w:instrText xml:space="preserve"> = 1 \* GB3 </w:instrText>
      </w:r>
      <w:r>
        <w:rPr>
          <w:szCs w:val="21"/>
        </w:rPr>
        <w:fldChar w:fldCharType="separate"/>
      </w:r>
      <w:r>
        <w:rPr>
          <w:rFonts w:cs="宋体" w:hint="eastAsia"/>
          <w:szCs w:val="21"/>
        </w:rPr>
        <w:t>①</w:t>
      </w:r>
      <w:r>
        <w:rPr>
          <w:szCs w:val="21"/>
        </w:rPr>
        <w:fldChar w:fldCharType="end"/>
      </w:r>
      <w:r>
        <w:rPr>
          <w:szCs w:val="21"/>
        </w:rPr>
        <w:t>提供项目合同关键页</w:t>
      </w:r>
      <w:r>
        <w:rPr>
          <w:rFonts w:hint="eastAsia"/>
          <w:szCs w:val="21"/>
        </w:rPr>
        <w:t>（首页、价格页和签约页）</w:t>
      </w:r>
      <w:r>
        <w:rPr>
          <w:szCs w:val="21"/>
        </w:rPr>
        <w:t>的扫描件。</w:t>
      </w:r>
    </w:p>
    <w:p>
      <w:pPr>
        <w:pStyle w:val="aff9"/>
        <w:spacing w:line="360" w:lineRule="auto"/>
        <w:ind w:firstLineChars="400" w:firstLine="840"/>
        <w:rPr>
          <w:szCs w:val="21"/>
        </w:rPr>
      </w:pPr>
      <w:r>
        <w:rPr>
          <w:szCs w:val="21"/>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六、</w:t>
      </w:r>
      <w:r>
        <w:rPr>
          <w:rFonts w:ascii="Times New Roman" w:eastAsia="黑体" w:hAnsi="Times New Roman" w:cs="Times New Roman"/>
          <w:b w:val="0"/>
          <w:sz w:val="30"/>
          <w:szCs w:val="30"/>
        </w:rPr>
        <w:t>项目组成员简介</w:t>
      </w:r>
    </w:p>
    <w:p>
      <w:pPr>
        <w:spacing w:line="360" w:lineRule="auto"/>
        <w:ind w:firstLineChars="200" w:firstLine="482"/>
        <w:jc w:val="center"/>
        <w:rPr>
          <w:rFonts w:ascii="Times New Roman" w:eastAsia="宋体" w:hAnsi="Times New Roman" w:cs="Arial"/>
          <w:b/>
          <w:sz w:val="24"/>
          <w:szCs w:val="24"/>
        </w:rPr>
      </w:pPr>
      <w:r>
        <w:rPr>
          <w:rFonts w:ascii="Times New Roman" w:eastAsia="宋体" w:hAnsi="Times New Roman" w:cs="Arial" w:hint="eastAsia"/>
          <w:b/>
          <w:sz w:val="24"/>
          <w:szCs w:val="24"/>
        </w:rPr>
        <w:t>项目组成员</w:t>
      </w:r>
      <w:r>
        <w:rPr>
          <w:rFonts w:ascii="Times New Roman" w:eastAsia="宋体" w:hAnsi="Times New Roman" w:cs="Arial"/>
          <w:b/>
          <w:sz w:val="24"/>
          <w:szCs w:val="24"/>
        </w:rPr>
        <w:t>概况表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828"/>
        <w:gridCol w:w="826"/>
        <w:gridCol w:w="694"/>
        <w:gridCol w:w="1190"/>
        <w:gridCol w:w="4140"/>
      </w:tblGrid>
      <w:tr>
        <w:trPr>
          <w:trHeight w:val="567"/>
          <w:jc w:val="center"/>
        </w:trPr>
        <w:tc>
          <w:tcPr>
            <w:tcW w:w="1106"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名称</w:t>
            </w:r>
          </w:p>
        </w:tc>
        <w:tc>
          <w:tcPr>
            <w:tcW w:w="828"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姓名</w:t>
            </w:r>
          </w:p>
        </w:tc>
        <w:tc>
          <w:tcPr>
            <w:tcW w:w="826"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职称</w:t>
            </w:r>
          </w:p>
        </w:tc>
        <w:tc>
          <w:tcPr>
            <w:tcW w:w="694"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学历</w:t>
            </w:r>
          </w:p>
        </w:tc>
        <w:tc>
          <w:tcPr>
            <w:tcW w:w="1190"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工作年限</w:t>
            </w:r>
          </w:p>
        </w:tc>
        <w:tc>
          <w:tcPr>
            <w:tcW w:w="4140"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主要资历、经验及承担过的项目简介</w:t>
            </w:r>
          </w:p>
        </w:tc>
      </w:tr>
      <w:tr>
        <w:trPr>
          <w:trHeight w:val="647"/>
          <w:jc w:val="center"/>
        </w:trPr>
        <w:tc>
          <w:tcPr>
            <w:tcW w:w="1106" w:type="dxa"/>
            <w:vMerge w:val="restart"/>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项</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目</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人</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员</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概</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况</w:t>
            </w:r>
          </w:p>
          <w:p>
            <w:pPr>
              <w:spacing w:line="360" w:lineRule="auto"/>
              <w:jc w:val="center"/>
              <w:rPr>
                <w:rFonts w:ascii="Times New Roman" w:eastAsia="宋体" w:hAnsi="Times New Roman" w:cs="Arial"/>
                <w:sz w:val="24"/>
                <w:szCs w:val="24"/>
              </w:rPr>
            </w:pPr>
            <w:r>
              <w:rPr>
                <w:rFonts w:ascii="Times New Roman" w:eastAsia="宋体" w:hAnsi="Times New Roman" w:cs="Arial" w:hint="eastAsia"/>
                <w:b/>
                <w:sz w:val="24"/>
                <w:szCs w:val="24"/>
              </w:rPr>
              <w:t>表</w:t>
            </w: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r>
        <w:trPr>
          <w:trHeight w:val="647"/>
          <w:jc w:val="center"/>
        </w:trPr>
        <w:tc>
          <w:tcPr>
            <w:tcW w:w="1106" w:type="dxa"/>
            <w:vMerge/>
            <w:vAlign w:val="center"/>
          </w:tcPr>
          <w:p>
            <w:pPr>
              <w:spacing w:line="360" w:lineRule="auto"/>
              <w:ind w:firstLineChars="200" w:firstLine="480"/>
              <w:jc w:val="center"/>
              <w:rPr>
                <w:rFonts w:ascii="Times New Roman" w:eastAsia="宋体" w:hAnsi="Times New Roman" w:cs="Arial"/>
                <w:sz w:val="24"/>
                <w:szCs w:val="24"/>
              </w:rPr>
            </w:pP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r>
        <w:trPr>
          <w:trHeight w:val="647"/>
          <w:jc w:val="center"/>
        </w:trPr>
        <w:tc>
          <w:tcPr>
            <w:tcW w:w="1106" w:type="dxa"/>
            <w:vMerge/>
            <w:vAlign w:val="center"/>
          </w:tcPr>
          <w:p>
            <w:pPr>
              <w:spacing w:line="360" w:lineRule="auto"/>
              <w:ind w:firstLineChars="200" w:firstLine="480"/>
              <w:jc w:val="center"/>
              <w:rPr>
                <w:rFonts w:ascii="Times New Roman" w:eastAsia="宋体" w:hAnsi="Times New Roman" w:cs="Arial"/>
                <w:sz w:val="24"/>
                <w:szCs w:val="24"/>
              </w:rPr>
            </w:pP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r>
        <w:trPr>
          <w:trHeight w:val="647"/>
          <w:jc w:val="center"/>
        </w:trPr>
        <w:tc>
          <w:tcPr>
            <w:tcW w:w="1106" w:type="dxa"/>
            <w:vMerge/>
            <w:vAlign w:val="center"/>
          </w:tcPr>
          <w:p>
            <w:pPr>
              <w:spacing w:line="360" w:lineRule="auto"/>
              <w:ind w:firstLineChars="200" w:firstLine="480"/>
              <w:jc w:val="center"/>
              <w:rPr>
                <w:rFonts w:ascii="Times New Roman" w:eastAsia="宋体" w:hAnsi="Times New Roman" w:cs="Arial"/>
                <w:sz w:val="24"/>
                <w:szCs w:val="24"/>
              </w:rPr>
            </w:pP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r>
        <w:trPr>
          <w:trHeight w:val="648"/>
          <w:jc w:val="center"/>
        </w:trPr>
        <w:tc>
          <w:tcPr>
            <w:tcW w:w="1106" w:type="dxa"/>
            <w:vMerge/>
            <w:vAlign w:val="center"/>
          </w:tcPr>
          <w:p>
            <w:pPr>
              <w:spacing w:line="360" w:lineRule="auto"/>
              <w:ind w:firstLineChars="200" w:firstLine="480"/>
              <w:jc w:val="center"/>
              <w:rPr>
                <w:rFonts w:ascii="Times New Roman" w:eastAsia="宋体" w:hAnsi="Times New Roman" w:cs="Arial"/>
                <w:sz w:val="24"/>
                <w:szCs w:val="24"/>
              </w:rPr>
            </w:pP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bl>
    <w:p>
      <w:pPr>
        <w:spacing w:beforeLines="25" w:before="78" w:line="360" w:lineRule="auto"/>
        <w:rPr>
          <w:rFonts w:ascii="Times New Roman" w:eastAsia="宋体" w:hAnsi="Times New Roman" w:cs="宋体"/>
          <w:szCs w:val="21"/>
        </w:rPr>
      </w:pPr>
      <w:r>
        <w:rPr>
          <w:rFonts w:ascii="Times New Roman" w:eastAsia="宋体" w:hAnsi="Times New Roman" w:cs="宋体" w:hint="eastAsia"/>
          <w:b/>
          <w:szCs w:val="21"/>
        </w:rPr>
        <w:t>注：</w:t>
      </w:r>
      <w:r>
        <w:rPr>
          <w:rFonts w:ascii="Times New Roman" w:eastAsia="宋体" w:hAnsi="Times New Roman" w:cs="宋体" w:hint="eastAsia"/>
          <w:szCs w:val="21"/>
        </w:rPr>
        <w:t>①</w:t>
      </w:r>
      <w:r>
        <w:rPr>
          <w:rFonts w:ascii="Times New Roman" w:eastAsia="宋体" w:hAnsi="Times New Roman" w:hint="eastAsia"/>
          <w:szCs w:val="21"/>
        </w:rPr>
        <w:t>提供人员简介、身份证、职称、学历证明和社保证明的扫描件。</w:t>
      </w:r>
    </w:p>
    <w:p>
      <w:pPr>
        <w:autoSpaceDE w:val="0"/>
        <w:autoSpaceDN w:val="0"/>
        <w:adjustRightInd w:val="0"/>
        <w:spacing w:line="360" w:lineRule="auto"/>
        <w:ind w:firstLineChars="200" w:firstLine="420"/>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w:instrText>
      </w:r>
      <w:r>
        <w:rPr>
          <w:rFonts w:ascii="Times New Roman" w:eastAsia="宋体" w:hAnsi="Times New Roman" w:cs="宋体" w:hint="eastAsia"/>
          <w:szCs w:val="21"/>
        </w:rPr>
        <w:instrText>= 2 \* GB3</w:instrText>
      </w:r>
      <w:r>
        <w:rPr>
          <w:rFonts w:ascii="Times New Roman" w:eastAsia="宋体" w:hAnsi="Times New Roman" w:cs="宋体"/>
          <w:szCs w:val="21"/>
        </w:rPr>
        <w:instrText xml:space="preserve"> </w:instrText>
      </w:r>
      <w:r>
        <w:rPr>
          <w:rFonts w:ascii="Times New Roman" w:eastAsia="宋体" w:hAnsi="Times New Roman" w:cs="宋体"/>
          <w:szCs w:val="21"/>
        </w:rPr>
        <w:fldChar w:fldCharType="separate"/>
      </w:r>
      <w:r>
        <w:rPr>
          <w:rFonts w:ascii="Times New Roman" w:eastAsia="宋体" w:hAnsi="Times New Roman" w:cs="宋体" w:hint="eastAsia"/>
          <w:szCs w:val="21"/>
        </w:rPr>
        <w:t>②</w:t>
      </w:r>
      <w:r>
        <w:rPr>
          <w:rFonts w:ascii="Times New Roman" w:eastAsia="宋体" w:hAnsi="Times New Roman" w:cs="宋体"/>
          <w:szCs w:val="21"/>
        </w:rPr>
        <w:fldChar w:fldCharType="end"/>
      </w:r>
      <w:r>
        <w:rPr>
          <w:rFonts w:ascii="Times New Roman" w:eastAsia="宋体" w:hAnsi="Times New Roman" w:cs="宋体" w:hint="eastAsia"/>
          <w:szCs w:val="21"/>
        </w:rPr>
        <w:t>投标人可参照上述表格格式自行扩展设计。</w:t>
      </w:r>
    </w:p>
    <w:p>
      <w:pPr>
        <w:pStyle w:val="af0"/>
        <w:spacing w:line="420" w:lineRule="exact"/>
        <w:ind w:leftChars="200" w:left="630" w:hangingChars="100" w:hanging="210"/>
        <w:rPr>
          <w:rFonts w:cs="宋体"/>
          <w:szCs w:val="21"/>
        </w:rPr>
      </w:pPr>
      <w:r>
        <w:rPr>
          <w:rFonts w:cs="宋体"/>
        </w:rPr>
        <w:fldChar w:fldCharType="begin"/>
      </w:r>
      <w:r>
        <w:rPr>
          <w:rFonts w:cs="宋体"/>
        </w:rPr>
        <w:instrText xml:space="preserve"> </w:instrText>
      </w:r>
      <w:r>
        <w:rPr>
          <w:rFonts w:cs="宋体" w:hint="eastAsia"/>
        </w:rPr>
        <w:instrText>= 3 \* GB3</w:instrText>
      </w:r>
      <w:r>
        <w:rPr>
          <w:rFonts w:cs="宋体"/>
        </w:rPr>
        <w:instrText xml:space="preserve"> </w:instrText>
      </w:r>
      <w:r>
        <w:rPr>
          <w:rFonts w:cs="宋体"/>
        </w:rPr>
        <w:fldChar w:fldCharType="separate"/>
      </w:r>
      <w:r>
        <w:rPr>
          <w:rFonts w:cs="宋体" w:hint="eastAsia"/>
        </w:rPr>
        <w:t>③</w:t>
      </w:r>
      <w:r>
        <w:rPr>
          <w:rFonts w:cs="宋体"/>
        </w:rPr>
        <w:fldChar w:fldCharType="end"/>
      </w:r>
      <w:r>
        <w:rPr>
          <w:rFonts w:cs="宋体" w:hint="eastAsia"/>
        </w:rPr>
        <w:t>项目人员中</w:t>
      </w:r>
      <w:r>
        <w:rPr>
          <w:rFonts w:cs="宋体"/>
        </w:rPr>
        <w:t>需指定一人作为项目接口人或项目经理</w:t>
      </w:r>
      <w:r>
        <w:rPr>
          <w:rFonts w:cs="宋体" w:hint="eastAsia"/>
        </w:rPr>
        <w:t>。</w:t>
      </w:r>
    </w:p>
    <w:p>
      <w:pPr>
        <w:widowControl/>
        <w:jc w:val="left"/>
        <w:rPr>
          <w:rFonts w:ascii="Times New Roman" w:eastAsia="宋体" w:hAnsi="Times New Roman" w:cs="宋体"/>
          <w:szCs w:val="21"/>
        </w:rPr>
      </w:pPr>
      <w:r>
        <w:rPr>
          <w:rFonts w:ascii="Times New Roman" w:eastAsia="宋体" w:hAnsi="Times New Roman" w:cs="宋体"/>
          <w:szCs w:val="21"/>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七、</w:t>
      </w:r>
      <w:r>
        <w:rPr>
          <w:rFonts w:ascii="Times New Roman" w:eastAsia="黑体" w:hAnsi="Times New Roman" w:cs="Times New Roman"/>
          <w:b w:val="0"/>
          <w:sz w:val="30"/>
          <w:szCs w:val="30"/>
        </w:rPr>
        <w:t>项目技术方案</w:t>
      </w:r>
    </w:p>
    <w:p>
      <w:pPr>
        <w:autoSpaceDE w:val="0"/>
        <w:autoSpaceDN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格式自拟，主要包含但限于以下几个部分的内容：</w:t>
      </w:r>
    </w:p>
    <w:p>
      <w:pPr>
        <w:spacing w:line="48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第一部分：项目需求理解与分析；</w:t>
      </w:r>
    </w:p>
    <w:p>
      <w:pPr>
        <w:spacing w:line="48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第二部分：项目设计方案；</w:t>
      </w:r>
    </w:p>
    <w:p>
      <w:pPr>
        <w:spacing w:line="48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第三部分：实施集成与数据迁移方案</w:t>
      </w:r>
    </w:p>
    <w:p>
      <w:pPr>
        <w:spacing w:line="48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第四</w:t>
      </w:r>
      <w:r>
        <w:rPr>
          <w:rFonts w:ascii="Times New Roman" w:eastAsia="宋体" w:hAnsi="Times New Roman"/>
          <w:sz w:val="24"/>
          <w:szCs w:val="24"/>
        </w:rPr>
        <w:t>部分：</w:t>
      </w:r>
      <w:r>
        <w:rPr>
          <w:rFonts w:ascii="Times New Roman" w:eastAsia="宋体" w:hAnsi="Times New Roman" w:hint="eastAsia"/>
          <w:sz w:val="24"/>
          <w:szCs w:val="24"/>
        </w:rPr>
        <w:t>售后服务</w:t>
      </w:r>
      <w:r>
        <w:rPr>
          <w:rFonts w:ascii="Times New Roman" w:eastAsia="宋体" w:hAnsi="Times New Roman"/>
          <w:sz w:val="24"/>
          <w:szCs w:val="24"/>
        </w:rPr>
        <w:t>及培训</w:t>
      </w:r>
    </w:p>
    <w:p>
      <w:pPr>
        <w:autoSpaceDE w:val="0"/>
        <w:autoSpaceDN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注：在</w:t>
      </w:r>
      <w:r>
        <w:rPr>
          <w:rFonts w:ascii="Times New Roman" w:eastAsia="宋体" w:hAnsi="Times New Roman" w:hint="eastAsia"/>
          <w:sz w:val="24"/>
          <w:szCs w:val="24"/>
        </w:rPr>
        <w:t>项目设计方案</w:t>
      </w:r>
      <w:r>
        <w:rPr>
          <w:rFonts w:ascii="Times New Roman" w:eastAsia="宋体" w:hAnsi="Times New Roman" w:cs="Times New Roman" w:hint="eastAsia"/>
          <w:sz w:val="24"/>
          <w:szCs w:val="28"/>
        </w:rPr>
        <w:t>中需包含且不限于系统功能、系统架构、项目进度计划、施工组织管理、质量保证计划、项目交付文档计划等，在</w:t>
      </w:r>
      <w:r>
        <w:rPr>
          <w:rFonts w:ascii="Times New Roman" w:eastAsia="宋体" w:hAnsi="Times New Roman" w:hint="eastAsia"/>
          <w:sz w:val="24"/>
          <w:szCs w:val="24"/>
        </w:rPr>
        <w:t>实施集成与数据迁移方案中</w:t>
      </w:r>
      <w:r>
        <w:rPr>
          <w:rFonts w:ascii="Times New Roman" w:eastAsia="宋体" w:hAnsi="Times New Roman" w:cs="Times New Roman" w:hint="eastAsia"/>
          <w:sz w:val="24"/>
          <w:szCs w:val="28"/>
        </w:rPr>
        <w:t>包含且不限于</w:t>
      </w:r>
      <w:r>
        <w:rPr>
          <w:rFonts w:ascii="Times New Roman" w:eastAsia="宋体" w:hAnsi="Times New Roman" w:cs="Times New Roman" w:hint="eastAsia"/>
          <w:sz w:val="24"/>
          <w:szCs w:val="28"/>
        </w:rPr>
        <w:t>O</w:t>
      </w:r>
      <w:r>
        <w:rPr>
          <w:rFonts w:ascii="Times New Roman" w:eastAsia="宋体" w:hAnsi="Times New Roman" w:cs="Times New Roman"/>
          <w:sz w:val="24"/>
          <w:szCs w:val="28"/>
        </w:rPr>
        <w:t>A\AD</w:t>
      </w:r>
      <w:r>
        <w:rPr>
          <w:rFonts w:ascii="Times New Roman" w:eastAsia="宋体" w:hAnsi="Times New Roman" w:hint="eastAsia"/>
          <w:sz w:val="24"/>
          <w:szCs w:val="24"/>
        </w:rPr>
        <w:t>集成方案、数据迁移方案、集成主件开发说明等</w:t>
      </w:r>
      <w:r>
        <w:rPr>
          <w:rFonts w:ascii="Times New Roman" w:eastAsia="宋体" w:hAnsi="Times New Roman" w:cs="Times New Roman" w:hint="eastAsia"/>
          <w:sz w:val="24"/>
          <w:szCs w:val="28"/>
        </w:rPr>
        <w:t>。</w:t>
      </w:r>
    </w:p>
    <w:p>
      <w:pPr>
        <w:autoSpaceDE w:val="0"/>
        <w:autoSpaceDN w:val="0"/>
        <w:snapToGrid w:val="0"/>
        <w:spacing w:line="480" w:lineRule="auto"/>
        <w:rPr>
          <w:rFonts w:ascii="黑体" w:eastAsia="黑体" w:hAnsi="黑体"/>
          <w:sz w:val="28"/>
          <w:szCs w:val="28"/>
        </w:rPr>
      </w:pPr>
    </w:p>
    <w:p>
      <w:pPr>
        <w:widowControl/>
        <w:jc w:val="left"/>
        <w:rPr>
          <w:rFonts w:ascii="黑体" w:eastAsia="黑体" w:hAnsi="黑体"/>
          <w:sz w:val="28"/>
          <w:szCs w:val="28"/>
        </w:rPr>
      </w:pPr>
      <w:r>
        <w:rPr>
          <w:rFonts w:ascii="黑体" w:eastAsia="黑体" w:hAnsi="黑体"/>
          <w:sz w:val="28"/>
          <w:szCs w:val="28"/>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八、项目</w:t>
      </w:r>
      <w:r>
        <w:rPr>
          <w:rFonts w:ascii="Times New Roman" w:eastAsia="黑体" w:hAnsi="Times New Roman" w:cs="Times New Roman"/>
          <w:b w:val="0"/>
          <w:sz w:val="30"/>
          <w:szCs w:val="30"/>
        </w:rPr>
        <w:t>承诺书</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包含如下承诺内容，格式自拟。</w:t>
      </w:r>
    </w:p>
    <w:p>
      <w:pPr>
        <w:pStyle w:val="aff4"/>
        <w:numPr>
          <w:ilvl w:val="0"/>
          <w:numId w:val="7"/>
        </w:numPr>
        <w:autoSpaceDE w:val="0"/>
        <w:autoSpaceDN w:val="0"/>
        <w:snapToGrid w:val="0"/>
        <w:spacing w:line="360" w:lineRule="auto"/>
        <w:ind w:left="1202" w:firstLineChars="0"/>
        <w:rPr>
          <w:rFonts w:ascii="Times New Roman" w:eastAsia="宋体" w:hAnsi="Times New Roman"/>
          <w:color w:val="000000"/>
          <w:sz w:val="24"/>
          <w:shd w:val="clear" w:color="auto" w:fill="FFFFFF"/>
        </w:rPr>
      </w:pPr>
      <w:r>
        <w:rPr>
          <w:rFonts w:ascii="Times New Roman" w:eastAsia="宋体" w:hAnsi="Times New Roman" w:hint="eastAsia"/>
          <w:color w:val="000000"/>
          <w:sz w:val="24"/>
          <w:shd w:val="clear" w:color="auto" w:fill="FFFFFF"/>
        </w:rPr>
        <w:t>投标人须承诺没有违法、违约记录，不处于被责令停业，财产被接管、冻结、破产等非正常经营状态。</w:t>
      </w:r>
    </w:p>
    <w:p>
      <w:pPr>
        <w:pStyle w:val="aff4"/>
        <w:numPr>
          <w:ilvl w:val="0"/>
          <w:numId w:val="7"/>
        </w:numPr>
        <w:autoSpaceDE w:val="0"/>
        <w:autoSpaceDN w:val="0"/>
        <w:snapToGrid w:val="0"/>
        <w:spacing w:line="360" w:lineRule="auto"/>
        <w:ind w:left="1202" w:firstLineChars="0"/>
        <w:rPr>
          <w:rFonts w:ascii="Times New Roman" w:eastAsia="宋体" w:hAnsi="Times New Roman" w:cs="Times New Roman"/>
          <w:sz w:val="24"/>
          <w:szCs w:val="28"/>
        </w:rPr>
      </w:pPr>
      <w:r>
        <w:rPr>
          <w:rFonts w:ascii="Times New Roman" w:eastAsia="宋体" w:hAnsi="Times New Roman" w:hint="eastAsia"/>
          <w:color w:val="000000"/>
          <w:sz w:val="24"/>
          <w:shd w:val="clear" w:color="auto" w:fill="FFFFFF"/>
        </w:rPr>
        <w:t>投标人须承诺按时高质量实施项目并提交招标人要求的交付件，并能够及时地提供招标人要求的优质服务。</w:t>
      </w:r>
    </w:p>
    <w:p>
      <w:pPr>
        <w:pStyle w:val="aff4"/>
        <w:numPr>
          <w:ilvl w:val="0"/>
          <w:numId w:val="7"/>
        </w:numPr>
        <w:snapToGrid w:val="0"/>
        <w:spacing w:line="360" w:lineRule="auto"/>
        <w:ind w:left="1202" w:firstLineChars="0"/>
        <w:rPr>
          <w:rFonts w:ascii="Times New Roman" w:eastAsia="宋体" w:hAnsi="Times New Roman"/>
          <w:color w:val="000000"/>
          <w:sz w:val="24"/>
          <w:shd w:val="clear" w:color="auto" w:fill="FFFFFF"/>
        </w:rPr>
      </w:pPr>
      <w:r>
        <w:rPr>
          <w:rFonts w:ascii="Times New Roman" w:eastAsia="宋体" w:hAnsi="Times New Roman" w:hint="eastAsia"/>
          <w:color w:val="000000"/>
          <w:sz w:val="24"/>
          <w:shd w:val="clear" w:color="auto" w:fill="FFFFFF"/>
        </w:rPr>
        <w:t>投标人须承诺</w:t>
      </w:r>
      <w:r>
        <w:rPr>
          <w:rFonts w:ascii="Times New Roman" w:eastAsia="宋体" w:hAnsi="Times New Roman"/>
          <w:color w:val="000000"/>
          <w:sz w:val="24"/>
          <w:shd w:val="clear" w:color="auto" w:fill="FFFFFF"/>
        </w:rPr>
        <w:t>本项目</w:t>
      </w:r>
      <w:r>
        <w:rPr>
          <w:rFonts w:ascii="Times New Roman" w:eastAsia="宋体" w:hAnsi="Times New Roman" w:hint="eastAsia"/>
          <w:color w:val="000000"/>
          <w:sz w:val="24"/>
          <w:shd w:val="clear" w:color="auto" w:fill="FFFFFF"/>
        </w:rPr>
        <w:t>不属于</w:t>
      </w:r>
      <w:r>
        <w:rPr>
          <w:rFonts w:ascii="Times New Roman" w:eastAsia="宋体" w:hAnsi="Times New Roman"/>
          <w:color w:val="000000"/>
          <w:sz w:val="24"/>
          <w:shd w:val="clear" w:color="auto" w:fill="FFFFFF"/>
        </w:rPr>
        <w:t>联合体形式投标</w:t>
      </w:r>
      <w:r>
        <w:rPr>
          <w:rFonts w:ascii="Times New Roman" w:eastAsia="宋体" w:hAnsi="Times New Roman" w:hint="eastAsia"/>
          <w:color w:val="000000"/>
          <w:sz w:val="24"/>
          <w:shd w:val="clear" w:color="auto" w:fill="FFFFFF"/>
        </w:rPr>
        <w:t>，</w:t>
      </w:r>
      <w:r>
        <w:rPr>
          <w:rFonts w:ascii="Times New Roman" w:eastAsia="宋体" w:hAnsi="Times New Roman"/>
          <w:color w:val="000000"/>
          <w:sz w:val="24"/>
          <w:shd w:val="clear" w:color="auto" w:fill="FFFFFF"/>
        </w:rPr>
        <w:t>且</w:t>
      </w:r>
      <w:r>
        <w:rPr>
          <w:rFonts w:ascii="Times New Roman" w:eastAsia="宋体" w:hAnsi="Times New Roman" w:hint="eastAsia"/>
          <w:color w:val="000000"/>
          <w:sz w:val="24"/>
          <w:shd w:val="clear" w:color="auto" w:fill="FFFFFF"/>
        </w:rPr>
        <w:t>没有转包和分包</w:t>
      </w:r>
      <w:r>
        <w:rPr>
          <w:rFonts w:ascii="Times New Roman" w:eastAsia="宋体" w:hAnsi="Times New Roman"/>
          <w:color w:val="000000"/>
          <w:sz w:val="24"/>
          <w:shd w:val="clear" w:color="auto" w:fill="FFFFFF"/>
        </w:rPr>
        <w:t>。</w:t>
      </w:r>
    </w:p>
    <w:p>
      <w:pPr>
        <w:pStyle w:val="aff4"/>
        <w:numPr>
          <w:ilvl w:val="0"/>
          <w:numId w:val="7"/>
        </w:numPr>
        <w:autoSpaceDE w:val="0"/>
        <w:autoSpaceDN w:val="0"/>
        <w:snapToGrid w:val="0"/>
        <w:spacing w:line="360" w:lineRule="auto"/>
        <w:ind w:left="1202" w:firstLineChars="0"/>
        <w:rPr>
          <w:rFonts w:ascii="Times New Roman" w:eastAsia="宋体" w:hAnsi="Times New Roman" w:cs="Times New Roman"/>
          <w:sz w:val="24"/>
          <w:szCs w:val="28"/>
        </w:rPr>
      </w:pPr>
      <w:r>
        <w:rPr>
          <w:rFonts w:ascii="Times New Roman" w:eastAsia="宋体" w:hAnsi="Times New Roman" w:cs="Times New Roman" w:hint="eastAsia"/>
          <w:sz w:val="24"/>
          <w:szCs w:val="28"/>
        </w:rPr>
        <w:t>投标人须承诺本项目在质保期内（项目最终验收后</w:t>
      </w:r>
      <w:r>
        <w:rPr>
          <w:rFonts w:ascii="Times New Roman" w:eastAsia="宋体" w:hAnsi="Times New Roman" w:cs="Times New Roman" w:hint="eastAsia"/>
          <w:sz w:val="24"/>
          <w:szCs w:val="28"/>
        </w:rPr>
        <w:t>10</w:t>
      </w:r>
      <w:r>
        <w:rPr>
          <w:rFonts w:ascii="Times New Roman" w:eastAsia="宋体" w:hAnsi="Times New Roman" w:cs="Times New Roman" w:hint="eastAsia"/>
          <w:sz w:val="24"/>
          <w:szCs w:val="28"/>
        </w:rPr>
        <w:t>年内）无偿提供企业邮箱维护服务。</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（格式自拟）</w:t>
      </w:r>
      <w:r>
        <w:rPr>
          <w:rFonts w:ascii="Times New Roman" w:eastAsia="宋体" w:hAnsi="Times New Roman" w:cs="Times New Roman"/>
          <w:sz w:val="24"/>
          <w:szCs w:val="28"/>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九、</w:t>
      </w:r>
      <w:r>
        <w:rPr>
          <w:rFonts w:ascii="Times New Roman" w:eastAsia="黑体" w:hAnsi="Times New Roman" w:cs="Times New Roman"/>
          <w:b w:val="0"/>
          <w:sz w:val="30"/>
          <w:szCs w:val="30"/>
        </w:rPr>
        <w:t>其他</w:t>
      </w:r>
      <w:r>
        <w:rPr>
          <w:rFonts w:ascii="Times New Roman" w:eastAsia="黑体" w:hAnsi="Times New Roman" w:cs="Times New Roman" w:hint="eastAsia"/>
          <w:b w:val="0"/>
          <w:sz w:val="30"/>
          <w:szCs w:val="30"/>
        </w:rPr>
        <w:t>文件</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包括但不限于原厂质量保证承诺函</w:t>
      </w:r>
      <w:r>
        <w:rPr>
          <w:rFonts w:ascii="Times New Roman" w:eastAsia="宋体" w:hAnsi="Times New Roman" w:cs="Times New Roman"/>
          <w:sz w:val="24"/>
          <w:szCs w:val="28"/>
        </w:rPr>
        <w:t>、</w:t>
      </w:r>
      <w:r>
        <w:rPr>
          <w:rFonts w:ascii="Times New Roman" w:eastAsia="宋体" w:hAnsi="Times New Roman" w:cs="Times New Roman" w:hint="eastAsia"/>
          <w:sz w:val="24"/>
          <w:szCs w:val="28"/>
        </w:rPr>
        <w:t>财务审计报告、专业</w:t>
      </w:r>
      <w:r>
        <w:rPr>
          <w:rFonts w:ascii="Times New Roman" w:eastAsia="宋体" w:hAnsi="Times New Roman" w:cs="Times New Roman"/>
          <w:sz w:val="24"/>
          <w:szCs w:val="28"/>
        </w:rPr>
        <w:t>工程师认证、</w:t>
      </w:r>
      <w:r>
        <w:rPr>
          <w:rFonts w:ascii="Times New Roman" w:eastAsia="宋体" w:hAnsi="Times New Roman" w:cs="Times New Roman" w:hint="eastAsia"/>
          <w:sz w:val="24"/>
          <w:szCs w:val="28"/>
        </w:rPr>
        <w:t>企业</w:t>
      </w:r>
      <w:r>
        <w:rPr>
          <w:rFonts w:ascii="Times New Roman" w:eastAsia="宋体" w:hAnsi="Times New Roman" w:cs="Times New Roman"/>
          <w:sz w:val="24"/>
          <w:szCs w:val="28"/>
        </w:rPr>
        <w:t>资信等级报告、</w:t>
      </w:r>
      <w:r>
        <w:rPr>
          <w:rFonts w:ascii="Times New Roman" w:eastAsia="宋体" w:hAnsi="Times New Roman" w:cs="Times New Roman" w:hint="eastAsia"/>
          <w:sz w:val="24"/>
          <w:szCs w:val="28"/>
        </w:rPr>
        <w:t>营业</w:t>
      </w:r>
      <w:r>
        <w:rPr>
          <w:rFonts w:ascii="Times New Roman" w:eastAsia="宋体" w:hAnsi="Times New Roman" w:cs="Times New Roman"/>
          <w:sz w:val="24"/>
          <w:szCs w:val="28"/>
        </w:rPr>
        <w:t>执照、</w:t>
      </w:r>
      <w:r>
        <w:rPr>
          <w:rFonts w:ascii="Times New Roman" w:eastAsia="宋体" w:hAnsi="Times New Roman" w:cs="Times New Roman" w:hint="eastAsia"/>
          <w:sz w:val="24"/>
          <w:szCs w:val="28"/>
        </w:rPr>
        <w:t>ISO9000</w:t>
      </w:r>
      <w:r>
        <w:rPr>
          <w:rFonts w:ascii="Times New Roman" w:eastAsia="宋体" w:hAnsi="Times New Roman" w:cs="Times New Roman" w:hint="eastAsia"/>
          <w:sz w:val="24"/>
          <w:szCs w:val="28"/>
        </w:rPr>
        <w:t>证书、相关社保证明材料及</w:t>
      </w:r>
      <w:r>
        <w:rPr>
          <w:rFonts w:ascii="Times New Roman" w:eastAsia="宋体" w:hAnsi="Times New Roman" w:cs="Times New Roman"/>
          <w:sz w:val="24"/>
          <w:szCs w:val="28"/>
        </w:rPr>
        <w:t>其他补充资质。</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其中</w:t>
      </w:r>
      <w:r>
        <w:rPr>
          <w:rFonts w:ascii="Times New Roman" w:eastAsia="宋体" w:hAnsi="Times New Roman" w:cs="Times New Roman"/>
          <w:sz w:val="24"/>
          <w:szCs w:val="28"/>
        </w:rPr>
        <w:t>原厂质量保证承诺函需原件</w:t>
      </w:r>
      <w:r>
        <w:rPr>
          <w:rFonts w:ascii="Times New Roman" w:eastAsia="宋体" w:hAnsi="Times New Roman" w:cs="Times New Roman" w:hint="eastAsia"/>
          <w:sz w:val="24"/>
          <w:szCs w:val="28"/>
        </w:rPr>
        <w:t>（参考模板如</w:t>
      </w:r>
      <w:r>
        <w:rPr>
          <w:rFonts w:ascii="Times New Roman" w:eastAsia="宋体" w:hAnsi="Times New Roman" w:cs="Times New Roman"/>
          <w:sz w:val="24"/>
          <w:szCs w:val="28"/>
        </w:rPr>
        <w:t>下</w:t>
      </w:r>
      <w:r>
        <w:rPr>
          <w:rFonts w:ascii="Times New Roman" w:eastAsia="宋体" w:hAnsi="Times New Roman" w:cs="Times New Roman" w:hint="eastAsia"/>
          <w:sz w:val="24"/>
          <w:szCs w:val="28"/>
        </w:rPr>
        <w:t>，</w:t>
      </w:r>
      <w:r>
        <w:rPr>
          <w:rFonts w:ascii="Times New Roman" w:eastAsia="宋体" w:hAnsi="Times New Roman" w:cs="Times New Roman"/>
          <w:sz w:val="24"/>
          <w:szCs w:val="28"/>
        </w:rPr>
        <w:t>内容与模板</w:t>
      </w:r>
      <w:r>
        <w:rPr>
          <w:rFonts w:ascii="Times New Roman" w:eastAsia="宋体" w:hAnsi="Times New Roman" w:cs="Times New Roman" w:hint="eastAsia"/>
          <w:sz w:val="24"/>
          <w:szCs w:val="28"/>
        </w:rPr>
        <w:t>相符</w:t>
      </w:r>
      <w:r>
        <w:rPr>
          <w:rFonts w:ascii="Times New Roman" w:eastAsia="宋体" w:hAnsi="Times New Roman" w:cs="Times New Roman"/>
          <w:sz w:val="24"/>
          <w:szCs w:val="28"/>
        </w:rPr>
        <w:t>，格式可有差别</w:t>
      </w:r>
      <w:r>
        <w:rPr>
          <w:rFonts w:ascii="Times New Roman" w:eastAsia="宋体" w:hAnsi="Times New Roman" w:cs="Times New Roman" w:hint="eastAsia"/>
          <w:sz w:val="24"/>
          <w:szCs w:val="28"/>
        </w:rPr>
        <w:t>）</w:t>
      </w:r>
      <w:r>
        <w:rPr>
          <w:rFonts w:ascii="Times New Roman" w:eastAsia="宋体" w:hAnsi="Times New Roman" w:cs="Times New Roman"/>
          <w:sz w:val="24"/>
          <w:szCs w:val="28"/>
        </w:rPr>
        <w:t>，其他资质文件</w:t>
      </w:r>
      <w:r>
        <w:rPr>
          <w:rFonts w:ascii="Times New Roman" w:eastAsia="宋体" w:hAnsi="Times New Roman" w:cs="Times New Roman" w:hint="eastAsia"/>
          <w:sz w:val="24"/>
          <w:szCs w:val="28"/>
        </w:rPr>
        <w:t>扫描或</w:t>
      </w:r>
      <w:r>
        <w:rPr>
          <w:rFonts w:ascii="Times New Roman" w:eastAsia="宋体" w:hAnsi="Times New Roman" w:cs="Times New Roman"/>
          <w:sz w:val="24"/>
          <w:szCs w:val="28"/>
        </w:rPr>
        <w:t>复印件即可。</w:t>
      </w:r>
    </w:p>
    <w:p>
      <w:pPr>
        <w:autoSpaceDE w:val="0"/>
        <w:autoSpaceDN w:val="0"/>
        <w:snapToGrid w:val="0"/>
        <w:spacing w:line="480" w:lineRule="auto"/>
        <w:ind w:firstLineChars="200" w:firstLine="643"/>
        <w:jc w:val="center"/>
        <w:rPr>
          <w:rFonts w:ascii="Times New Roman" w:eastAsia="宋体" w:hAnsi="Times New Roman" w:cs="Times New Roman"/>
          <w:b/>
          <w:sz w:val="32"/>
          <w:szCs w:val="28"/>
        </w:rPr>
      </w:pPr>
      <w:r>
        <w:rPr>
          <w:rFonts w:ascii="Times New Roman" w:eastAsia="宋体" w:hAnsi="Times New Roman" w:cs="Times New Roman" w:hint="eastAsia"/>
          <w:b/>
          <w:sz w:val="32"/>
          <w:szCs w:val="28"/>
        </w:rPr>
        <w:t>原厂质量保证承诺函</w:t>
      </w:r>
    </w:p>
    <w:p>
      <w:pPr>
        <w:jc w:val="center"/>
        <w:rPr>
          <w:rFonts w:ascii="宋体" w:eastAsia="宋体" w:hAnsi="宋体"/>
          <w:b/>
          <w:szCs w:val="28"/>
        </w:rPr>
      </w:pP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致：深圳高速公路</w:t>
      </w:r>
      <w:r>
        <w:rPr>
          <w:rFonts w:ascii="Times New Roman" w:eastAsia="宋体" w:hAnsi="Times New Roman" w:cs="Times New Roman"/>
          <w:sz w:val="24"/>
          <w:szCs w:val="28"/>
        </w:rPr>
        <w:t>股份有限公司</w:t>
      </w:r>
      <w:r>
        <w:rPr>
          <w:rFonts w:ascii="Times New Roman" w:eastAsia="宋体" w:hAnsi="Times New Roman" w:cs="Times New Roman" w:hint="eastAsia"/>
          <w:sz w:val="24"/>
          <w:szCs w:val="28"/>
        </w:rPr>
        <w:t>：</w:t>
      </w:r>
    </w:p>
    <w:p>
      <w:pPr>
        <w:autoSpaceDE w:val="0"/>
        <w:autoSpaceDN w:val="0"/>
        <w:snapToGrid w:val="0"/>
        <w:spacing w:line="480" w:lineRule="auto"/>
        <w:ind w:firstLineChars="200" w:firstLine="480"/>
        <w:rPr>
          <w:rFonts w:ascii="Times New Roman" w:eastAsia="宋体" w:hAnsi="Times New Roman" w:cs="Times New Roman"/>
          <w:sz w:val="24"/>
          <w:szCs w:val="28"/>
        </w:rPr>
      </w:pP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我方</w:t>
      </w:r>
      <w:r>
        <w:rPr>
          <w:rFonts w:ascii="Times New Roman" w:eastAsia="宋体" w:hAnsi="Times New Roman" w:cs="Times New Roman" w:hint="eastAsia"/>
          <w:b/>
          <w:sz w:val="24"/>
          <w:szCs w:val="28"/>
          <w:u w:val="single"/>
        </w:rPr>
        <w:t>（制造商名称）</w:t>
      </w:r>
      <w:r>
        <w:rPr>
          <w:rFonts w:ascii="Times New Roman" w:eastAsia="宋体" w:hAnsi="Times New Roman" w:cs="Times New Roman" w:hint="eastAsia"/>
          <w:sz w:val="24"/>
          <w:szCs w:val="28"/>
        </w:rPr>
        <w:t>是依法成立、有效存续并以制造（或总代理）</w:t>
      </w:r>
      <w:r>
        <w:rPr>
          <w:rFonts w:ascii="Times New Roman" w:eastAsia="宋体" w:hAnsi="Times New Roman" w:cs="Times New Roman" w:hint="eastAsia"/>
          <w:b/>
          <w:sz w:val="24"/>
          <w:szCs w:val="28"/>
          <w:u w:val="single"/>
        </w:rPr>
        <w:t>（产品名称）</w:t>
      </w:r>
      <w:r>
        <w:rPr>
          <w:rFonts w:ascii="Times New Roman" w:eastAsia="宋体" w:hAnsi="Times New Roman" w:cs="Times New Roman" w:hint="eastAsia"/>
          <w:sz w:val="24"/>
          <w:szCs w:val="28"/>
        </w:rPr>
        <w:t>为主的企业法人，主要营业的地点设在</w:t>
      </w:r>
      <w:r>
        <w:rPr>
          <w:rFonts w:ascii="Times New Roman" w:eastAsia="宋体" w:hAnsi="Times New Roman" w:cs="Times New Roman" w:hint="eastAsia"/>
          <w:b/>
          <w:sz w:val="24"/>
          <w:szCs w:val="28"/>
          <w:u w:val="single"/>
        </w:rPr>
        <w:t>（制造商地址）</w:t>
      </w:r>
      <w:r>
        <w:rPr>
          <w:rFonts w:ascii="Times New Roman" w:eastAsia="宋体" w:hAnsi="Times New Roman" w:cs="Times New Roman" w:hint="eastAsia"/>
          <w:sz w:val="24"/>
          <w:szCs w:val="28"/>
        </w:rPr>
        <w:t>。兹授权</w:t>
      </w:r>
      <w:r>
        <w:rPr>
          <w:rFonts w:ascii="Times New Roman" w:eastAsia="宋体" w:hAnsi="Times New Roman" w:cs="Times New Roman" w:hint="eastAsia"/>
          <w:b/>
          <w:sz w:val="24"/>
          <w:szCs w:val="28"/>
          <w:u w:val="single"/>
        </w:rPr>
        <w:t>（投标人名称）</w:t>
      </w:r>
      <w:r>
        <w:rPr>
          <w:rFonts w:ascii="Times New Roman" w:eastAsia="宋体" w:hAnsi="Times New Roman" w:cs="Times New Roman" w:hint="eastAsia"/>
          <w:sz w:val="24"/>
          <w:szCs w:val="28"/>
        </w:rPr>
        <w:t>在贵方采购项目编号为</w:t>
      </w:r>
      <w:r>
        <w:rPr>
          <w:rFonts w:ascii="Times New Roman" w:eastAsia="宋体" w:hAnsi="Times New Roman" w:cs="Times New Roman" w:hint="eastAsia"/>
          <w:b/>
          <w:sz w:val="24"/>
          <w:szCs w:val="28"/>
          <w:u w:val="single"/>
        </w:rPr>
        <w:t>（项目编号）</w:t>
      </w:r>
      <w:r>
        <w:rPr>
          <w:rFonts w:ascii="Times New Roman" w:eastAsia="宋体" w:hAnsi="Times New Roman" w:cs="Times New Roman" w:hint="eastAsia"/>
          <w:sz w:val="24"/>
          <w:szCs w:val="28"/>
        </w:rPr>
        <w:t>的</w:t>
      </w:r>
      <w:r>
        <w:rPr>
          <w:rFonts w:ascii="Times New Roman" w:eastAsia="宋体" w:hAnsi="Times New Roman" w:cs="Times New Roman" w:hint="eastAsia"/>
          <w:b/>
          <w:sz w:val="24"/>
          <w:szCs w:val="28"/>
          <w:u w:val="single"/>
        </w:rPr>
        <w:t>（项目名称）</w:t>
      </w:r>
      <w:r>
        <w:rPr>
          <w:rFonts w:ascii="Times New Roman" w:eastAsia="宋体" w:hAnsi="Times New Roman" w:cs="Times New Roman" w:hint="eastAsia"/>
          <w:sz w:val="24"/>
          <w:szCs w:val="28"/>
        </w:rPr>
        <w:t>中</w:t>
      </w:r>
      <w:r>
        <w:rPr>
          <w:rFonts w:ascii="Times New Roman" w:eastAsia="宋体" w:hAnsi="Times New Roman" w:cs="Times New Roman"/>
          <w:sz w:val="24"/>
          <w:szCs w:val="28"/>
        </w:rPr>
        <w:t>提供</w:t>
      </w:r>
      <w:r>
        <w:rPr>
          <w:rFonts w:ascii="Times New Roman" w:eastAsia="宋体" w:hAnsi="Times New Roman" w:cs="Times New Roman" w:hint="eastAsia"/>
          <w:sz w:val="24"/>
          <w:szCs w:val="28"/>
        </w:rPr>
        <w:t>由我方制造（或总代理）的</w:t>
      </w:r>
      <w:r>
        <w:rPr>
          <w:rFonts w:ascii="Times New Roman" w:eastAsia="宋体" w:hAnsi="Times New Roman" w:cs="Times New Roman" w:hint="eastAsia"/>
          <w:b/>
          <w:sz w:val="24"/>
          <w:szCs w:val="28"/>
          <w:u w:val="single"/>
        </w:rPr>
        <w:t>（产品名称）</w:t>
      </w:r>
      <w:r>
        <w:rPr>
          <w:rFonts w:ascii="Times New Roman" w:eastAsia="宋体" w:hAnsi="Times New Roman" w:cs="Times New Roman" w:hint="eastAsia"/>
          <w:sz w:val="24"/>
          <w:szCs w:val="28"/>
        </w:rPr>
        <w:t>，我方</w:t>
      </w:r>
      <w:r>
        <w:rPr>
          <w:rFonts w:ascii="Times New Roman" w:eastAsia="宋体" w:hAnsi="Times New Roman" w:cs="Times New Roman"/>
          <w:sz w:val="24"/>
          <w:szCs w:val="28"/>
        </w:rPr>
        <w:t>承诺</w:t>
      </w:r>
      <w:r>
        <w:rPr>
          <w:rFonts w:ascii="Times New Roman" w:eastAsia="宋体" w:hAnsi="Times New Roman" w:cs="Times New Roman" w:hint="eastAsia"/>
          <w:sz w:val="24"/>
          <w:szCs w:val="28"/>
        </w:rPr>
        <w:t>：</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在参加贵方组织的</w:t>
      </w:r>
      <w:r>
        <w:rPr>
          <w:rFonts w:ascii="Times New Roman" w:eastAsia="宋体" w:hAnsi="Times New Roman" w:cs="Times New Roman" w:hint="eastAsia"/>
          <w:b/>
          <w:sz w:val="24"/>
          <w:szCs w:val="28"/>
          <w:u w:val="single"/>
        </w:rPr>
        <w:t>（项目名称）</w:t>
      </w:r>
      <w:r>
        <w:rPr>
          <w:rFonts w:ascii="Times New Roman" w:eastAsia="宋体" w:hAnsi="Times New Roman" w:cs="Times New Roman"/>
          <w:sz w:val="24"/>
          <w:szCs w:val="28"/>
        </w:rPr>
        <w:t>投标活动中，所投设备均为原装、全新、完</w:t>
      </w:r>
      <w:r>
        <w:rPr>
          <w:rFonts w:ascii="Times New Roman" w:eastAsia="宋体" w:hAnsi="Times New Roman" w:cs="Times New Roman" w:hint="eastAsia"/>
          <w:sz w:val="24"/>
          <w:szCs w:val="28"/>
        </w:rPr>
        <w:t>整、未使用过的，</w:t>
      </w:r>
      <w:r>
        <w:rPr>
          <w:rFonts w:ascii="Times New Roman" w:eastAsia="宋体" w:hAnsi="Times New Roman" w:cs="Times New Roman"/>
          <w:sz w:val="24"/>
          <w:szCs w:val="28"/>
        </w:rPr>
        <w:t>获得国家及国际相关质量品质认证，符合行业生产标准要求，产品品质优良，且在</w:t>
      </w:r>
      <w:r>
        <w:rPr>
          <w:rFonts w:ascii="Times New Roman" w:eastAsia="宋体" w:hAnsi="Times New Roman" w:cs="Times New Roman" w:hint="eastAsia"/>
          <w:sz w:val="24"/>
          <w:szCs w:val="28"/>
        </w:rPr>
        <w:t>性能及质量方面能提供可靠证明，享有我公司的</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 xml:space="preserve">  </w:t>
      </w:r>
      <w:r>
        <w:rPr>
          <w:rFonts w:ascii="Times New Roman" w:eastAsia="宋体" w:hAnsi="Times New Roman" w:cs="Times New Roman"/>
          <w:sz w:val="24"/>
          <w:szCs w:val="28"/>
        </w:rPr>
        <w:t>年维保服务</w:t>
      </w:r>
      <w:r>
        <w:rPr>
          <w:rFonts w:ascii="Times New Roman" w:eastAsia="宋体" w:hAnsi="Times New Roman" w:cs="Times New Roman" w:hint="eastAsia"/>
          <w:sz w:val="24"/>
          <w:szCs w:val="28"/>
        </w:rPr>
        <w:t>。同时能符合“招标文件”规定的性能要求和技术指标的合格产品，质量达到相关标准。</w:t>
      </w:r>
    </w:p>
    <w:p>
      <w:pPr>
        <w:autoSpaceDE w:val="0"/>
        <w:autoSpaceDN w:val="0"/>
        <w:snapToGrid w:val="0"/>
        <w:spacing w:line="480" w:lineRule="auto"/>
        <w:ind w:firstLineChars="200" w:firstLine="480"/>
        <w:rPr>
          <w:rFonts w:ascii="Times New Roman" w:eastAsia="宋体" w:hAnsi="Times New Roman" w:cs="Times New Roman"/>
          <w:sz w:val="24"/>
          <w:szCs w:val="28"/>
        </w:rPr>
      </w:pP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投标人</w:t>
      </w:r>
      <w:r>
        <w:rPr>
          <w:rFonts w:ascii="Times New Roman" w:eastAsia="宋体" w:hAnsi="Times New Roman" w:cs="Times New Roman" w:hint="eastAsia"/>
          <w:sz w:val="24"/>
          <w:szCs w:val="28"/>
        </w:rPr>
        <w:t>/</w:t>
      </w:r>
      <w:r>
        <w:rPr>
          <w:rFonts w:ascii="Times New Roman" w:eastAsia="宋体" w:hAnsi="Times New Roman" w:cs="Times New Roman" w:hint="eastAsia"/>
          <w:sz w:val="24"/>
          <w:szCs w:val="28"/>
        </w:rPr>
        <w:t>响应供应商名称：</w:t>
      </w:r>
      <w:r>
        <w:rPr>
          <w:rFonts w:ascii="Times New Roman" w:eastAsia="宋体" w:hAnsi="Times New Roman" w:cs="Times New Roman" w:hint="eastAsia"/>
          <w:sz w:val="24"/>
          <w:szCs w:val="28"/>
        </w:rPr>
        <w:t xml:space="preserve">            </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授权制造厂（总代理商）名称：</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（盖章）</w:t>
      </w:r>
    </w:p>
    <w:p>
      <w:pPr>
        <w:autoSpaceDE w:val="0"/>
        <w:autoSpaceDN w:val="0"/>
        <w:snapToGrid w:val="0"/>
        <w:spacing w:line="480" w:lineRule="auto"/>
        <w:ind w:firstLineChars="400" w:firstLine="960"/>
        <w:rPr>
          <w:rFonts w:ascii="Times New Roman" w:eastAsia="宋体" w:hAnsi="Times New Roman" w:cs="Times New Roman"/>
          <w:sz w:val="24"/>
          <w:szCs w:val="28"/>
        </w:rPr>
      </w:pPr>
      <w:r>
        <w:rPr>
          <w:rFonts w:ascii="Times New Roman" w:eastAsia="宋体" w:hAnsi="Times New Roman" w:cs="Times New Roman" w:hint="eastAsia"/>
          <w:sz w:val="24"/>
          <w:szCs w:val="28"/>
        </w:rPr>
        <w:t>年</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日</w:t>
      </w:r>
    </w:p>
    <w:bookmarkEnd w:id="22"/>
    <w:p>
      <w:pPr>
        <w:pStyle w:val="1"/>
        <w:keepNext w:val="0"/>
        <w:keepLines w:val="0"/>
        <w:spacing w:beforeLines="100" w:before="312" w:afterLines="100" w:after="312" w:line="360" w:lineRule="auto"/>
        <w:jc w:val="center"/>
        <w:rPr>
          <w:rFonts w:ascii="Times New Roman" w:eastAsia="黑体" w:hAnsi="Times New Roman"/>
          <w:sz w:val="36"/>
          <w:szCs w:val="36"/>
        </w:rPr>
      </w:pPr>
      <w:r>
        <w:rPr>
          <w:rFonts w:ascii="Times New Roman" w:eastAsia="黑体" w:hAnsi="Times New Roman" w:hint="eastAsia"/>
          <w:sz w:val="36"/>
          <w:szCs w:val="36"/>
        </w:rPr>
        <w:lastRenderedPageBreak/>
        <w:t>第五章</w:t>
      </w:r>
      <w:r>
        <w:rPr>
          <w:rFonts w:ascii="Times New Roman" w:eastAsia="黑体" w:hAnsi="Times New Roman" w:hint="eastAsia"/>
          <w:sz w:val="36"/>
          <w:szCs w:val="36"/>
        </w:rPr>
        <w:t xml:space="preserve"> </w:t>
      </w:r>
      <w:r>
        <w:rPr>
          <w:rFonts w:ascii="Times New Roman" w:eastAsia="黑体" w:hAnsi="Times New Roman" w:hint="eastAsia"/>
          <w:sz w:val="36"/>
          <w:szCs w:val="36"/>
        </w:rPr>
        <w:t>技术规范书</w:t>
      </w:r>
    </w:p>
    <w:p>
      <w:pPr>
        <w:spacing w:line="360" w:lineRule="auto"/>
        <w:outlineLvl w:val="0"/>
        <w:rPr>
          <w:rFonts w:ascii="黑体" w:eastAsia="黑体" w:hAnsi="黑体"/>
          <w:sz w:val="36"/>
          <w:szCs w:val="36"/>
        </w:rPr>
      </w:pPr>
      <w:r>
        <w:rPr>
          <w:rFonts w:ascii="黑体" w:eastAsia="黑体" w:hAnsi="黑体" w:hint="eastAsia"/>
          <w:sz w:val="36"/>
          <w:szCs w:val="36"/>
        </w:rPr>
        <w:t>一、项目基本情况</w:t>
      </w:r>
    </w:p>
    <w:p>
      <w:pPr>
        <w:spacing w:line="360" w:lineRule="auto"/>
        <w:outlineLvl w:val="1"/>
        <w:rPr>
          <w:rFonts w:ascii="黑体" w:eastAsia="黑体" w:hAnsi="黑体"/>
          <w:sz w:val="32"/>
          <w:szCs w:val="32"/>
        </w:rPr>
      </w:pPr>
      <w:r>
        <w:rPr>
          <w:rFonts w:ascii="黑体" w:eastAsia="黑体" w:hAnsi="黑体" w:hint="eastAsia"/>
          <w:sz w:val="32"/>
          <w:szCs w:val="32"/>
        </w:rPr>
        <w:t>（一）项目名称</w:t>
      </w:r>
    </w:p>
    <w:p>
      <w:pPr>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深高速云企业邮箱建设项目</w:t>
      </w:r>
    </w:p>
    <w:p>
      <w:pPr>
        <w:spacing w:line="360" w:lineRule="auto"/>
        <w:outlineLvl w:val="1"/>
        <w:rPr>
          <w:rFonts w:ascii="黑体" w:eastAsia="黑体" w:hAnsi="黑体"/>
          <w:sz w:val="32"/>
          <w:szCs w:val="32"/>
        </w:rPr>
      </w:pPr>
      <w:r>
        <w:rPr>
          <w:rFonts w:ascii="黑体" w:eastAsia="黑体" w:hAnsi="黑体" w:hint="eastAsia"/>
          <w:sz w:val="32"/>
          <w:szCs w:val="32"/>
        </w:rPr>
        <w:t>（二）申请单位</w:t>
      </w:r>
    </w:p>
    <w:p>
      <w:pPr>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深高速信息科技部</w:t>
      </w:r>
    </w:p>
    <w:p>
      <w:pPr>
        <w:spacing w:line="360" w:lineRule="auto"/>
        <w:outlineLvl w:val="1"/>
        <w:rPr>
          <w:rFonts w:ascii="黑体" w:eastAsia="黑体" w:hAnsi="黑体"/>
          <w:sz w:val="32"/>
          <w:szCs w:val="32"/>
        </w:rPr>
      </w:pPr>
      <w:r>
        <w:rPr>
          <w:rFonts w:ascii="黑体" w:eastAsia="黑体" w:hAnsi="黑体" w:hint="eastAsia"/>
          <w:sz w:val="32"/>
          <w:szCs w:val="32"/>
        </w:rPr>
        <w:t>（三）项目背景</w:t>
      </w:r>
    </w:p>
    <w:p>
      <w:pPr>
        <w:spacing w:line="360" w:lineRule="auto"/>
        <w:ind w:firstLineChars="200" w:firstLine="480"/>
        <w:rPr>
          <w:rFonts w:ascii="Times New Roman" w:eastAsia="宋体" w:hAnsi="Times New Roman" w:cs="Times New Roman"/>
          <w:snapToGrid w:val="0"/>
          <w:sz w:val="24"/>
          <w:szCs w:val="28"/>
        </w:rPr>
      </w:pPr>
      <w:bookmarkStart w:id="37" w:name="_Toc293305634"/>
      <w:bookmarkStart w:id="38" w:name="_Toc320288310"/>
      <w:bookmarkStart w:id="39" w:name="_Toc322794186"/>
      <w:r>
        <w:rPr>
          <w:rFonts w:ascii="Times New Roman" w:eastAsia="宋体" w:hAnsi="Times New Roman" w:cs="Times New Roman" w:hint="eastAsia"/>
          <w:snapToGrid w:val="0"/>
          <w:sz w:val="24"/>
          <w:szCs w:val="28"/>
        </w:rPr>
        <w:t>公司从</w:t>
      </w:r>
      <w:r>
        <w:rPr>
          <w:rFonts w:ascii="Times New Roman" w:eastAsia="宋体" w:hAnsi="Times New Roman" w:cs="Times New Roman"/>
          <w:snapToGrid w:val="0"/>
          <w:sz w:val="24"/>
          <w:szCs w:val="28"/>
        </w:rPr>
        <w:t>2015</w:t>
      </w:r>
      <w:r>
        <w:rPr>
          <w:rFonts w:ascii="Times New Roman" w:eastAsia="宋体" w:hAnsi="Times New Roman" w:cs="Times New Roman"/>
          <w:snapToGrid w:val="0"/>
          <w:sz w:val="24"/>
          <w:szCs w:val="28"/>
        </w:rPr>
        <w:t>年，开始使用广东盈世计算机科技有限公司提供的</w:t>
      </w:r>
      <w:proofErr w:type="spellStart"/>
      <w:r>
        <w:rPr>
          <w:rFonts w:ascii="Times New Roman" w:eastAsia="宋体" w:hAnsi="Times New Roman" w:cs="Times New Roman"/>
          <w:snapToGrid w:val="0"/>
          <w:sz w:val="24"/>
          <w:szCs w:val="28"/>
        </w:rPr>
        <w:t>Coremail</w:t>
      </w:r>
      <w:proofErr w:type="spellEnd"/>
      <w:r>
        <w:rPr>
          <w:rFonts w:ascii="Times New Roman" w:eastAsia="宋体" w:hAnsi="Times New Roman" w:cs="Times New Roman"/>
          <w:snapToGrid w:val="0"/>
          <w:sz w:val="24"/>
          <w:szCs w:val="28"/>
        </w:rPr>
        <w:t>邮件系统，各分子公司的邮件系统系统通过集中化统一建设和管理，避免了信息孤岛并有效降低了系统建设成本。但随着公司规模的不断增长，各业务部门及系统公司在业务运作过程中对系统的性能、功能、个人空间大小等提出了新的需求。为提高公司及分子公司的信息化服务水平，满足公司员工的日常办公需求，通过梳理收集个人用户日常提出的需求以及当前系统运行状况、不断增长的后期运维成本、用户许可费用等因素，结合调研目前国资委旗下上市</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大型公司邮件系统使用情况以及市场上各邮件系统的功能和特点，深高速邮件系统亟待</w:t>
      </w:r>
      <w:r>
        <w:rPr>
          <w:rFonts w:ascii="Times New Roman" w:eastAsia="宋体" w:hAnsi="Times New Roman" w:cs="Times New Roman" w:hint="eastAsia"/>
          <w:snapToGrid w:val="0"/>
          <w:sz w:val="24"/>
          <w:szCs w:val="28"/>
        </w:rPr>
        <w:t>系统</w:t>
      </w:r>
      <w:r>
        <w:rPr>
          <w:rFonts w:ascii="Times New Roman" w:eastAsia="宋体" w:hAnsi="Times New Roman" w:cs="Times New Roman"/>
          <w:snapToGrid w:val="0"/>
          <w:sz w:val="24"/>
          <w:szCs w:val="28"/>
        </w:rPr>
        <w:t>地规划和重新建设。</w:t>
      </w:r>
    </w:p>
    <w:bookmarkEnd w:id="37"/>
    <w:bookmarkEnd w:id="38"/>
    <w:bookmarkEnd w:id="39"/>
    <w:p>
      <w:pPr>
        <w:spacing w:line="360" w:lineRule="auto"/>
        <w:outlineLvl w:val="1"/>
        <w:rPr>
          <w:rFonts w:ascii="黑体" w:eastAsia="黑体" w:hAnsi="黑体"/>
          <w:sz w:val="32"/>
          <w:szCs w:val="32"/>
        </w:rPr>
      </w:pPr>
      <w:r>
        <w:rPr>
          <w:rFonts w:ascii="黑体" w:eastAsia="黑体" w:hAnsi="黑体" w:hint="eastAsia"/>
          <w:sz w:val="32"/>
          <w:szCs w:val="32"/>
        </w:rPr>
        <w:t>（四）建设目标</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本次云企业邮箱建设项目建设的目标主要有：</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1</w:t>
      </w:r>
      <w:r>
        <w:rPr>
          <w:rFonts w:ascii="Times New Roman" w:eastAsia="宋体" w:hAnsi="Times New Roman" w:cs="Times New Roman"/>
          <w:snapToGrid w:val="0"/>
          <w:sz w:val="24"/>
          <w:szCs w:val="28"/>
        </w:rPr>
        <w:t>、构建公司统一云企业邮箱，打通微信、企业微信、邮件客户端、</w:t>
      </w:r>
      <w:r>
        <w:rPr>
          <w:rFonts w:ascii="Times New Roman" w:eastAsia="宋体" w:hAnsi="Times New Roman" w:cs="Times New Roman"/>
          <w:snapToGrid w:val="0"/>
          <w:sz w:val="24"/>
          <w:szCs w:val="28"/>
        </w:rPr>
        <w:t>APP</w:t>
      </w:r>
      <w:r>
        <w:rPr>
          <w:rFonts w:ascii="Times New Roman" w:eastAsia="宋体" w:hAnsi="Times New Roman" w:cs="Times New Roman"/>
          <w:snapToGrid w:val="0"/>
          <w:sz w:val="24"/>
          <w:szCs w:val="28"/>
        </w:rPr>
        <w:t>等多种沟通渠道，全面提升公司整体沟通效率；</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2</w:t>
      </w:r>
      <w:r>
        <w:rPr>
          <w:rFonts w:ascii="Times New Roman" w:eastAsia="宋体" w:hAnsi="Times New Roman" w:cs="Times New Roman"/>
          <w:snapToGrid w:val="0"/>
          <w:sz w:val="24"/>
          <w:szCs w:val="28"/>
        </w:rPr>
        <w:t>、提升系统稳定性，实现服务高可用，系统由原来的单体应用模式转向分布式应用模式，通过采用多</w:t>
      </w:r>
      <w:r>
        <w:rPr>
          <w:rFonts w:ascii="Times New Roman" w:eastAsia="宋体" w:hAnsi="Times New Roman" w:cs="Times New Roman"/>
          <w:snapToGrid w:val="0"/>
          <w:sz w:val="24"/>
          <w:szCs w:val="28"/>
        </w:rPr>
        <w:t>IDC</w:t>
      </w:r>
      <w:r>
        <w:rPr>
          <w:rFonts w:ascii="Times New Roman" w:eastAsia="宋体" w:hAnsi="Times New Roman" w:cs="Times New Roman"/>
          <w:snapToGrid w:val="0"/>
          <w:sz w:val="24"/>
          <w:szCs w:val="28"/>
        </w:rPr>
        <w:t>分布和数据冗余的存储机制，关键数据采用三机热备，一台服务器故障可以无延迟切换另一台。在启用数据归档功能后，归档系统支持实时备份所有成员在启用归档时间点后的所有收发邮件。</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3</w:t>
      </w:r>
      <w:r>
        <w:rPr>
          <w:rFonts w:ascii="Times New Roman" w:eastAsia="宋体" w:hAnsi="Times New Roman" w:cs="Times New Roman"/>
          <w:snapToGrid w:val="0"/>
          <w:sz w:val="24"/>
          <w:szCs w:val="28"/>
        </w:rPr>
        <w:t>、优化运营成本，降低运维风险，随着公司业务发展和用户的不断增加以递增的运维工作量，使用云企业邮箱可以有效减少整体运维成本，减少在运维过程中的人力、网络安全、硬件服务器等方面的不断投入。同时自建邮箱的信息安</w:t>
      </w:r>
      <w:r>
        <w:rPr>
          <w:rFonts w:ascii="Times New Roman" w:eastAsia="宋体" w:hAnsi="Times New Roman" w:cs="Times New Roman"/>
          <w:snapToGrid w:val="0"/>
          <w:sz w:val="24"/>
          <w:szCs w:val="28"/>
        </w:rPr>
        <w:lastRenderedPageBreak/>
        <w:t>全性很大程度取决于公司运维技术力量。而云企业邮箱拥有专业的技术团队，可以为企业提供持续性的优质服务，同时还会保证邮箱技术随着时代的发展而不断革新、进步。</w:t>
      </w:r>
    </w:p>
    <w:bookmarkEnd w:id="20"/>
    <w:bookmarkEnd w:id="21"/>
    <w:p>
      <w:pPr>
        <w:spacing w:line="360" w:lineRule="auto"/>
        <w:outlineLvl w:val="0"/>
        <w:rPr>
          <w:rFonts w:ascii="黑体" w:eastAsia="黑体" w:hAnsi="黑体"/>
          <w:sz w:val="36"/>
          <w:szCs w:val="36"/>
        </w:rPr>
      </w:pPr>
      <w:r>
        <w:rPr>
          <w:rFonts w:ascii="黑体" w:eastAsia="黑体" w:hAnsi="黑体" w:hint="eastAsia"/>
          <w:sz w:val="36"/>
          <w:szCs w:val="36"/>
        </w:rPr>
        <w:t>二、项目建设需求</w:t>
      </w:r>
    </w:p>
    <w:p>
      <w:pPr>
        <w:spacing w:line="360" w:lineRule="auto"/>
        <w:outlineLvl w:val="1"/>
        <w:rPr>
          <w:rFonts w:ascii="黑体" w:eastAsia="黑体" w:hAnsi="黑体"/>
          <w:sz w:val="32"/>
          <w:szCs w:val="32"/>
        </w:rPr>
      </w:pPr>
      <w:r>
        <w:rPr>
          <w:rFonts w:ascii="黑体" w:eastAsia="黑体" w:hAnsi="黑体" w:hint="eastAsia"/>
          <w:sz w:val="32"/>
          <w:szCs w:val="32"/>
        </w:rPr>
        <w:t>（一）公司现状</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深高速邮件系统已建设运行多年，根据公司信息化规划，属于统建项目，目前为公司总部以及建设、运营、投资、环境、深汕等多家附属公司的邮件收发提供服务，目前系统的数据量以每年</w:t>
      </w:r>
      <w:r>
        <w:rPr>
          <w:rFonts w:ascii="Times New Roman" w:eastAsia="宋体" w:hAnsi="Times New Roman" w:cs="Times New Roman"/>
          <w:snapToGrid w:val="0"/>
          <w:sz w:val="24"/>
          <w:szCs w:val="28"/>
        </w:rPr>
        <w:t>15G</w:t>
      </w:r>
      <w:r>
        <w:rPr>
          <w:rFonts w:ascii="Times New Roman" w:eastAsia="宋体" w:hAnsi="Times New Roman" w:cs="Times New Roman"/>
          <w:snapToGrid w:val="0"/>
          <w:sz w:val="24"/>
          <w:szCs w:val="28"/>
        </w:rPr>
        <w:t>的速度增长，用户总数每年增长</w:t>
      </w:r>
      <w:r>
        <w:rPr>
          <w:rFonts w:ascii="Times New Roman" w:eastAsia="宋体" w:hAnsi="Times New Roman" w:cs="Times New Roman"/>
          <w:snapToGrid w:val="0"/>
          <w:sz w:val="24"/>
          <w:szCs w:val="28"/>
        </w:rPr>
        <w:t>150</w:t>
      </w:r>
      <w:r>
        <w:rPr>
          <w:rFonts w:ascii="Times New Roman" w:eastAsia="宋体" w:hAnsi="Times New Roman" w:cs="Times New Roman"/>
          <w:snapToGrid w:val="0"/>
          <w:sz w:val="24"/>
          <w:szCs w:val="28"/>
        </w:rPr>
        <w:t>左右，考虑到邮件系统业务的单一性，以及对公司数据中心的系统负荷、空间占用量等情况，在公司超融合数据中心中进行系统扩展将不断挤占其他关键业务系统如</w:t>
      </w:r>
      <w:r>
        <w:rPr>
          <w:rFonts w:ascii="Times New Roman" w:eastAsia="宋体" w:hAnsi="Times New Roman" w:cs="Times New Roman"/>
          <w:snapToGrid w:val="0"/>
          <w:sz w:val="24"/>
          <w:szCs w:val="28"/>
        </w:rPr>
        <w:t>:EKP</w:t>
      </w:r>
      <w:r>
        <w:rPr>
          <w:rFonts w:ascii="Times New Roman" w:eastAsia="宋体" w:hAnsi="Times New Roman" w:cs="Times New Roman"/>
          <w:snapToGrid w:val="0"/>
          <w:sz w:val="24"/>
          <w:szCs w:val="28"/>
        </w:rPr>
        <w:t>办公自动化系统、</w:t>
      </w:r>
      <w:r>
        <w:rPr>
          <w:rFonts w:ascii="Times New Roman" w:eastAsia="宋体" w:hAnsi="Times New Roman" w:cs="Times New Roman"/>
          <w:snapToGrid w:val="0"/>
          <w:sz w:val="24"/>
          <w:szCs w:val="28"/>
        </w:rPr>
        <w:t>EAS</w:t>
      </w:r>
      <w:r>
        <w:rPr>
          <w:rFonts w:ascii="Times New Roman" w:eastAsia="宋体" w:hAnsi="Times New Roman" w:cs="Times New Roman"/>
          <w:snapToGrid w:val="0"/>
          <w:sz w:val="24"/>
          <w:szCs w:val="28"/>
        </w:rPr>
        <w:t>财务等系统的各项软硬件资源，是对超融合数据中心使用成本的极大浪费，不利于深高速日后的业务的扩展。特别是用户数量增加，日常业务数据将不</w:t>
      </w:r>
      <w:r>
        <w:rPr>
          <w:rFonts w:ascii="Times New Roman" w:eastAsia="宋体" w:hAnsi="Times New Roman" w:cs="Times New Roman" w:hint="eastAsia"/>
          <w:snapToGrid w:val="0"/>
          <w:sz w:val="24"/>
          <w:szCs w:val="28"/>
        </w:rPr>
        <w:t>断增加，系统负荷会越来越大，影响系统高可用和稳定性。其次原系统的反垃圾邮件、病毒库存在更新不及时等现象，会导致全体员工接收到各类垃圾邮件，影响员工使用体验度，增加信息安全风险。另外由于原系统供应商中断了与腾讯的合作关系，停止该产品的后续升级服务，在不同品牌型号的手机上使用移动端</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企业微信上收发邮件存在不稳定的现象。</w:t>
      </w:r>
    </w:p>
    <w:p>
      <w:pPr>
        <w:spacing w:line="360" w:lineRule="auto"/>
        <w:outlineLvl w:val="1"/>
        <w:rPr>
          <w:rFonts w:ascii="黑体" w:eastAsia="黑体" w:hAnsi="黑体"/>
          <w:sz w:val="32"/>
          <w:szCs w:val="32"/>
        </w:rPr>
      </w:pPr>
      <w:r>
        <w:rPr>
          <w:rFonts w:ascii="黑体" w:eastAsia="黑体" w:hAnsi="黑体" w:hint="eastAsia"/>
          <w:sz w:val="32"/>
          <w:szCs w:val="32"/>
        </w:rPr>
        <w:t>（二）总体需求</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信息科技部需求调研小组与主要需求提出者进行了需求访谈和收集。</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主要需求体现在：</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2.2.1.</w:t>
      </w:r>
      <w:r>
        <w:rPr>
          <w:rFonts w:ascii="Times New Roman" w:eastAsia="宋体" w:hAnsi="Times New Roman" w:cs="Times New Roman"/>
          <w:snapToGrid w:val="0"/>
          <w:sz w:val="24"/>
          <w:szCs w:val="28"/>
        </w:rPr>
        <w:t>完善移动端使用</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全面强化移动端邮件使用体验，云企业邮箱需支持在微信、企业微信、微信插件、邮件客户端中收信、写信、预览及转发邮件，在全面提升使用便捷性的同时，也支持在</w:t>
      </w:r>
      <w:proofErr w:type="spellStart"/>
      <w:r>
        <w:rPr>
          <w:rFonts w:ascii="Times New Roman" w:eastAsia="宋体" w:hAnsi="Times New Roman" w:cs="Times New Roman"/>
          <w:snapToGrid w:val="0"/>
          <w:sz w:val="24"/>
          <w:szCs w:val="28"/>
        </w:rPr>
        <w:t>foxmail</w:t>
      </w:r>
      <w:proofErr w:type="spellEnd"/>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Outlook</w:t>
      </w:r>
      <w:r>
        <w:rPr>
          <w:rFonts w:ascii="Times New Roman" w:eastAsia="宋体" w:hAnsi="Times New Roman" w:cs="Times New Roman"/>
          <w:snapToGrid w:val="0"/>
          <w:sz w:val="24"/>
          <w:szCs w:val="28"/>
        </w:rPr>
        <w:t>中使用，无需配置，可直接同步企业通讯录。</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2.2.2.</w:t>
      </w:r>
      <w:r>
        <w:rPr>
          <w:rFonts w:ascii="Times New Roman" w:eastAsia="宋体" w:hAnsi="Times New Roman" w:cs="Times New Roman"/>
          <w:snapToGrid w:val="0"/>
          <w:sz w:val="24"/>
          <w:szCs w:val="28"/>
        </w:rPr>
        <w:t>无限存储空间</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提升用户使用便利性，避免让公司领导、公司员工进行经常性的邮件或者大型附件删除操作，节约工作时间，提升工作效率，云企业邮箱需支持单帐号不限数量的邮件存储，真正实现邮箱无限容量。</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lastRenderedPageBreak/>
        <w:t>2.2.3.</w:t>
      </w:r>
      <w:r>
        <w:rPr>
          <w:rFonts w:ascii="Times New Roman" w:eastAsia="宋体" w:hAnsi="Times New Roman" w:cs="Times New Roman"/>
          <w:snapToGrid w:val="0"/>
          <w:sz w:val="24"/>
          <w:szCs w:val="28"/>
        </w:rPr>
        <w:t>服务持续性</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保障用户服务持续性，支持用户能够在不增加额外费用的基础上享受系统功能升级及优化。云企业邮箱综合当前邮箱的使用环境，操作场景，不断研发升级核心功能，以贴合使用者对日常办公的需求，并无缝升级至线上系统，升级期间始终能够保障用户使用不中断。</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2.2.4.</w:t>
      </w:r>
      <w:r>
        <w:rPr>
          <w:rFonts w:ascii="Times New Roman" w:eastAsia="宋体" w:hAnsi="Times New Roman" w:cs="Times New Roman"/>
          <w:snapToGrid w:val="0"/>
          <w:sz w:val="24"/>
          <w:szCs w:val="28"/>
        </w:rPr>
        <w:t>数据安全性</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全面提升数据安全性，云企业邮箱厂商必须拥有数据安全国家信息安全等级保护三级认证。在网络层面，</w:t>
      </w:r>
      <w:r>
        <w:rPr>
          <w:rFonts w:ascii="Times New Roman" w:eastAsia="宋体" w:hAnsi="Times New Roman" w:cs="Times New Roman"/>
          <w:snapToGrid w:val="0"/>
          <w:sz w:val="24"/>
          <w:szCs w:val="28"/>
        </w:rPr>
        <w:t>IDC</w:t>
      </w:r>
      <w:r>
        <w:rPr>
          <w:rFonts w:ascii="Times New Roman" w:eastAsia="宋体" w:hAnsi="Times New Roman" w:cs="Times New Roman"/>
          <w:snapToGrid w:val="0"/>
          <w:sz w:val="24"/>
          <w:szCs w:val="28"/>
        </w:rPr>
        <w:t>机房需覆盖电信、联通、移动及教育网，具有支持自动扩容的充足带宽和优质网络，网络稳定，访问速度快。云邮件系统厂商需基于集群化的系统部署，除了基础邮件服务系统外，必须具备完整的冗余备份、安全防护、负载均衡系统硬件，且为邮件系统专属。</w:t>
      </w:r>
    </w:p>
    <w:p>
      <w:pPr>
        <w:spacing w:beforeLines="50" w:before="156" w:line="360" w:lineRule="auto"/>
        <w:outlineLvl w:val="0"/>
        <w:rPr>
          <w:rFonts w:ascii="黑体" w:eastAsia="黑体" w:hAnsi="黑体"/>
          <w:sz w:val="36"/>
          <w:szCs w:val="36"/>
        </w:rPr>
      </w:pPr>
      <w:r>
        <w:rPr>
          <w:rFonts w:ascii="黑体" w:eastAsia="黑体" w:hAnsi="黑体" w:hint="eastAsia"/>
          <w:sz w:val="36"/>
          <w:szCs w:val="36"/>
        </w:rPr>
        <w:t>三、技术可行性分析</w:t>
      </w:r>
    </w:p>
    <w:p>
      <w:pPr>
        <w:spacing w:beforeLines="50" w:before="156" w:afterLines="50" w:after="156" w:line="360" w:lineRule="auto"/>
        <w:outlineLvl w:val="1"/>
        <w:rPr>
          <w:rFonts w:eastAsia="黑体"/>
          <w:snapToGrid w:val="0"/>
          <w:sz w:val="36"/>
          <w:szCs w:val="36"/>
        </w:rPr>
      </w:pPr>
      <w:bookmarkStart w:id="40" w:name="_Toc491360472"/>
      <w:bookmarkStart w:id="41" w:name="_Toc491360473"/>
      <w:r>
        <w:rPr>
          <w:rFonts w:eastAsia="黑体" w:hint="eastAsia"/>
          <w:snapToGrid w:val="0"/>
          <w:sz w:val="36"/>
          <w:szCs w:val="36"/>
        </w:rPr>
        <w:t>（一）</w:t>
      </w:r>
      <w:r>
        <w:rPr>
          <w:rFonts w:ascii="黑体" w:eastAsia="黑体" w:hAnsi="黑体" w:cs="Times New Roman" w:hint="eastAsia"/>
          <w:bCs/>
          <w:color w:val="000000"/>
          <w:sz w:val="32"/>
          <w:szCs w:val="32"/>
          <w:lang w:bidi="en-US"/>
        </w:rPr>
        <w:t>系统架构</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云企业邮箱基于微服务</w:t>
      </w:r>
      <w:r>
        <w:rPr>
          <w:rFonts w:ascii="Times New Roman" w:eastAsia="宋体" w:hAnsi="Times New Roman" w:cs="Times New Roman"/>
          <w:snapToGrid w:val="0"/>
          <w:sz w:val="24"/>
          <w:szCs w:val="28"/>
        </w:rPr>
        <w:t xml:space="preserve">Spring Cloud </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Service Mesh</w:t>
      </w:r>
      <w:r>
        <w:rPr>
          <w:rFonts w:ascii="Times New Roman" w:eastAsia="宋体" w:hAnsi="Times New Roman" w:cs="Times New Roman"/>
          <w:snapToGrid w:val="0"/>
          <w:sz w:val="24"/>
          <w:szCs w:val="28"/>
        </w:rPr>
        <w:t>等分布式技术架构，支持分布式数据库，使用云服务器。基于业务需要集成反垃圾、反病毒、云</w:t>
      </w:r>
      <w:r>
        <w:rPr>
          <w:rFonts w:ascii="Times New Roman" w:eastAsia="宋体" w:hAnsi="Times New Roman" w:cs="Times New Roman"/>
          <w:snapToGrid w:val="0"/>
          <w:sz w:val="24"/>
          <w:szCs w:val="28"/>
        </w:rPr>
        <w:t>API</w:t>
      </w:r>
      <w:r>
        <w:rPr>
          <w:rFonts w:ascii="Times New Roman" w:eastAsia="宋体" w:hAnsi="Times New Roman" w:cs="Times New Roman"/>
          <w:snapToGrid w:val="0"/>
          <w:sz w:val="24"/>
          <w:szCs w:val="28"/>
        </w:rPr>
        <w:t>、信息安全审计等支撑模块，采用微服务提供服务支持的设计思想，将系统划分为应用层、前端服务层、后端服务层和基础支撑层。清晰分层结构有利于系统的水平扩展，使系统拥有更好的灵活性，扩展性和稳定性</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完成对业务功能的实现，采用前后端分离的方式通过服务接口为应用层提供业务服务。</w:t>
      </w:r>
    </w:p>
    <w:p>
      <w:pPr>
        <w:spacing w:line="360" w:lineRule="auto"/>
        <w:rPr>
          <w:rFonts w:ascii="Times New Roman" w:eastAsia="宋体" w:hAnsi="Times New Roman" w:cs="Times New Roman"/>
          <w:snapToGrid w:val="0"/>
          <w:sz w:val="24"/>
          <w:szCs w:val="28"/>
        </w:rPr>
      </w:pPr>
      <w:r>
        <w:rPr>
          <w:rFonts w:hint="eastAsia"/>
          <w:noProof/>
        </w:rPr>
        <w:drawing>
          <wp:inline distT="0" distB="0" distL="0" distR="0">
            <wp:extent cx="5266143" cy="2242268"/>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7062" cy="2246917"/>
                    </a:xfrm>
                    <a:prstGeom prst="rect">
                      <a:avLst/>
                    </a:prstGeom>
                    <a:noFill/>
                    <a:ln>
                      <a:noFill/>
                    </a:ln>
                  </pic:spPr>
                </pic:pic>
              </a:graphicData>
            </a:graphic>
          </wp:inline>
        </w:drawing>
      </w:r>
    </w:p>
    <w:p>
      <w:pPr>
        <w:spacing w:line="360" w:lineRule="auto"/>
        <w:ind w:firstLineChars="200" w:firstLine="480"/>
        <w:jc w:val="center"/>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图</w:t>
      </w:r>
      <w:r>
        <w:rPr>
          <w:rFonts w:ascii="Times New Roman" w:eastAsia="宋体" w:hAnsi="Times New Roman" w:cs="Times New Roman"/>
          <w:snapToGrid w:val="0"/>
          <w:sz w:val="24"/>
          <w:szCs w:val="28"/>
        </w:rPr>
        <w:t>1</w:t>
      </w:r>
      <w:r>
        <w:rPr>
          <w:rFonts w:ascii="Times New Roman" w:eastAsia="宋体" w:hAnsi="Times New Roman" w:cs="Times New Roman"/>
          <w:snapToGrid w:val="0"/>
          <w:sz w:val="24"/>
          <w:szCs w:val="28"/>
        </w:rPr>
        <w:t>系统架构图</w:t>
      </w:r>
    </w:p>
    <w:p>
      <w:pPr>
        <w:spacing w:afterLines="50" w:after="156" w:line="360" w:lineRule="auto"/>
        <w:outlineLvl w:val="1"/>
        <w:rPr>
          <w:rFonts w:ascii="黑体" w:eastAsia="黑体" w:hAnsi="黑体"/>
          <w:sz w:val="32"/>
          <w:szCs w:val="32"/>
        </w:rPr>
      </w:pPr>
      <w:r>
        <w:rPr>
          <w:rFonts w:ascii="黑体" w:eastAsia="黑体" w:hAnsi="黑体" w:hint="eastAsia"/>
          <w:sz w:val="32"/>
          <w:szCs w:val="32"/>
        </w:rPr>
        <w:lastRenderedPageBreak/>
        <w:t>（二）应用架构</w:t>
      </w:r>
    </w:p>
    <w:p>
      <w:pPr>
        <w:spacing w:afterLines="50" w:after="156"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云企业邮箱的应用架构内容主要包含以下内容：</w:t>
      </w:r>
    </w:p>
    <w:p>
      <w:pPr>
        <w:spacing w:afterLines="50" w:after="156" w:line="360" w:lineRule="auto"/>
        <w:rPr>
          <w:rFonts w:ascii="黑体" w:eastAsia="黑体" w:hAnsi="黑体"/>
          <w:sz w:val="32"/>
          <w:szCs w:val="32"/>
        </w:rPr>
      </w:pPr>
      <w:r>
        <w:rPr>
          <w:rFonts w:cs="Times New Roman" w:hint="eastAsia"/>
          <w:b/>
          <w:bCs/>
          <w:noProof/>
          <w:color w:val="000000"/>
        </w:rPr>
        <w:drawing>
          <wp:inline distT="0" distB="0" distL="0" distR="0">
            <wp:extent cx="5265357" cy="2337684"/>
            <wp:effectExtent l="0" t="0" r="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5742" cy="2364493"/>
                    </a:xfrm>
                    <a:prstGeom prst="rect">
                      <a:avLst/>
                    </a:prstGeom>
                    <a:noFill/>
                    <a:ln>
                      <a:noFill/>
                    </a:ln>
                  </pic:spPr>
                </pic:pic>
              </a:graphicData>
            </a:graphic>
          </wp:inline>
        </w:drawing>
      </w:r>
    </w:p>
    <w:p>
      <w:pPr>
        <w:spacing w:afterLines="50" w:after="156" w:line="360" w:lineRule="auto"/>
        <w:jc w:val="center"/>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图</w:t>
      </w:r>
      <w:r>
        <w:rPr>
          <w:rFonts w:ascii="Times New Roman" w:eastAsia="宋体" w:hAnsi="Times New Roman" w:cs="Times New Roman"/>
          <w:snapToGrid w:val="0"/>
          <w:sz w:val="24"/>
          <w:szCs w:val="28"/>
        </w:rPr>
        <w:t xml:space="preserve">2   </w:t>
      </w:r>
      <w:r>
        <w:rPr>
          <w:rFonts w:ascii="Times New Roman" w:eastAsia="宋体" w:hAnsi="Times New Roman" w:cs="Times New Roman"/>
          <w:snapToGrid w:val="0"/>
          <w:sz w:val="24"/>
          <w:szCs w:val="28"/>
        </w:rPr>
        <w:t>应用架构图</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1</w:t>
      </w:r>
      <w:r>
        <w:rPr>
          <w:rFonts w:ascii="Times New Roman" w:eastAsia="宋体" w:hAnsi="Times New Roman" w:cs="Times New Roman"/>
          <w:snapToGrid w:val="0"/>
          <w:sz w:val="24"/>
          <w:szCs w:val="28"/>
        </w:rPr>
        <w:t>）微信移动端：</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目前员工的微信应用率非常高，员工可以随时随地使用手机微信阅读收发并回复邮件，不占用手机内存。公司通讯录可同步至微信系统，方便员工传递信息。微信扫描登录、通讯录查找、帐号异常登录提醒等快捷功能也有集成在微信上。</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2</w:t>
      </w:r>
      <w:r>
        <w:rPr>
          <w:rFonts w:ascii="Times New Roman" w:eastAsia="宋体" w:hAnsi="Times New Roman" w:cs="Times New Roman"/>
          <w:snapToGrid w:val="0"/>
          <w:sz w:val="24"/>
          <w:szCs w:val="28"/>
        </w:rPr>
        <w:t>）邮件归档：</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支持为用户开启免费的邮件归档功能，归档数据存储为独立的归档服务器，用户可以通过独立的归档管理页面对归档规则及已归档的邮件进行管理和查看，可永久保存。</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3</w:t>
      </w:r>
      <w:r>
        <w:rPr>
          <w:rFonts w:ascii="Times New Roman" w:eastAsia="宋体" w:hAnsi="Times New Roman" w:cs="Times New Roman"/>
          <w:snapToGrid w:val="0"/>
          <w:sz w:val="24"/>
          <w:szCs w:val="28"/>
        </w:rPr>
        <w:t>）邮件撤回：</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发送到云服务器的邮件，用户可在</w:t>
      </w:r>
      <w:r>
        <w:rPr>
          <w:rFonts w:ascii="Times New Roman" w:eastAsia="宋体" w:hAnsi="Times New Roman" w:cs="Times New Roman"/>
          <w:snapToGrid w:val="0"/>
          <w:sz w:val="24"/>
          <w:szCs w:val="28"/>
        </w:rPr>
        <w:t>24</w:t>
      </w:r>
      <w:r>
        <w:rPr>
          <w:rFonts w:ascii="Times New Roman" w:eastAsia="宋体" w:hAnsi="Times New Roman" w:cs="Times New Roman"/>
          <w:snapToGrid w:val="0"/>
          <w:sz w:val="24"/>
          <w:szCs w:val="28"/>
        </w:rPr>
        <w:t>小时内，可以撤回已发邮件。管理员可在</w:t>
      </w:r>
      <w:r>
        <w:rPr>
          <w:rFonts w:ascii="Times New Roman" w:eastAsia="宋体" w:hAnsi="Times New Roman" w:cs="Times New Roman"/>
          <w:snapToGrid w:val="0"/>
          <w:sz w:val="24"/>
          <w:szCs w:val="28"/>
        </w:rPr>
        <w:t>15</w:t>
      </w:r>
      <w:r>
        <w:rPr>
          <w:rFonts w:ascii="Times New Roman" w:eastAsia="宋体" w:hAnsi="Times New Roman" w:cs="Times New Roman"/>
          <w:snapToGrid w:val="0"/>
          <w:sz w:val="24"/>
          <w:szCs w:val="28"/>
        </w:rPr>
        <w:t>天内，可以撤回已发邮件。对误发邮件有很大的帮助，避免关键数据邮件流出的风险。</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4</w:t>
      </w:r>
      <w:r>
        <w:rPr>
          <w:rFonts w:ascii="Times New Roman" w:eastAsia="宋体" w:hAnsi="Times New Roman" w:cs="Times New Roman"/>
          <w:snapToGrid w:val="0"/>
          <w:sz w:val="24"/>
          <w:szCs w:val="28"/>
        </w:rPr>
        <w:t>）全球畅邮：</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云企业邮箱的邮件传递海外互通性会更好，在海外主要城市都布有服务器节点，网络覆盖到的面积非常广，云服务器部署全球，其各大洲都有独立数据中心，海外国家均有部署大中型机房，能满足收发全球邮件收发的需要。</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5</w:t>
      </w:r>
      <w:r>
        <w:rPr>
          <w:rFonts w:ascii="Times New Roman" w:eastAsia="宋体" w:hAnsi="Times New Roman" w:cs="Times New Roman"/>
          <w:snapToGrid w:val="0"/>
          <w:sz w:val="24"/>
          <w:szCs w:val="28"/>
        </w:rPr>
        <w:t>）反病毒邮件：</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lastRenderedPageBreak/>
        <w:t>云企业邮箱本身有做安全方面的产品，拥有专门的邮件安全小组以及私有机密协议，能更好的保障邮件的安全性；与国外多家安全厂商合作定制专门的邮件杀毒软件，能有效加强安全防范。</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6</w:t>
      </w:r>
      <w:r>
        <w:rPr>
          <w:rFonts w:ascii="Times New Roman" w:eastAsia="宋体" w:hAnsi="Times New Roman" w:cs="Times New Roman"/>
          <w:snapToGrid w:val="0"/>
          <w:sz w:val="24"/>
          <w:szCs w:val="28"/>
        </w:rPr>
        <w:t>）反垃圾邮件：</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云企业邮箱具有非常丰富的反垃圾邮件攻防经验，基于海量垃圾邮件样本，以及国家专利自研的智能行为与内容过滤反垃圾引擎，构建动态防御垃圾邮件系统，实现自动化、智能化邮箱安全防护。具备国家信息安全等级保护三级认证，国际标准</w:t>
      </w:r>
      <w:r>
        <w:rPr>
          <w:rFonts w:ascii="Times New Roman" w:eastAsia="宋体" w:hAnsi="Times New Roman" w:cs="Times New Roman"/>
          <w:snapToGrid w:val="0"/>
          <w:sz w:val="24"/>
          <w:szCs w:val="28"/>
        </w:rPr>
        <w:t>ISO/IEC27001</w:t>
      </w:r>
      <w:r>
        <w:rPr>
          <w:rFonts w:ascii="Times New Roman" w:eastAsia="宋体" w:hAnsi="Times New Roman" w:cs="Times New Roman"/>
          <w:snapToGrid w:val="0"/>
          <w:sz w:val="24"/>
          <w:szCs w:val="28"/>
        </w:rPr>
        <w:t>信息安全管理体系等认证。系统级反垃圾过滤，支持企业自定义黑白名单；客户端和服务器建立垃圾邮件举报机制，彻底铲除牛皮癣垃圾邮件；被误判为垃圾邮件的邮件每天会进行提醒检查，是否被误判。</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7</w:t>
      </w:r>
      <w:r>
        <w:rPr>
          <w:rFonts w:ascii="Times New Roman" w:eastAsia="宋体" w:hAnsi="Times New Roman" w:cs="Times New Roman"/>
          <w:snapToGrid w:val="0"/>
          <w:sz w:val="24"/>
          <w:szCs w:val="28"/>
        </w:rPr>
        <w:t>）无限容量</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邮箱容量大小无限，普通附件可随邮件不限量存储，邮件封数无上限。</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8</w:t>
      </w:r>
      <w:r>
        <w:rPr>
          <w:rFonts w:ascii="Times New Roman" w:eastAsia="宋体" w:hAnsi="Times New Roman" w:cs="Times New Roman"/>
          <w:snapToGrid w:val="0"/>
          <w:sz w:val="24"/>
          <w:szCs w:val="28"/>
        </w:rPr>
        <w:t>）超大附件</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支持客户端直接发送超大附件，通过超链接的形式将超过常规邮件大小的文件及视频发至他人邮箱。</w:t>
      </w:r>
    </w:p>
    <w:p>
      <w:pPr>
        <w:spacing w:afterLines="50" w:after="156" w:line="360" w:lineRule="auto"/>
        <w:outlineLvl w:val="1"/>
        <w:rPr>
          <w:rFonts w:ascii="黑体" w:eastAsia="黑体" w:hAnsi="黑体"/>
          <w:sz w:val="32"/>
          <w:szCs w:val="32"/>
        </w:rPr>
      </w:pPr>
      <w:r>
        <w:rPr>
          <w:rFonts w:ascii="黑体" w:eastAsia="黑体" w:hAnsi="黑体" w:hint="eastAsia"/>
          <w:sz w:val="32"/>
          <w:szCs w:val="32"/>
        </w:rPr>
        <w:t>（三）技术参数</w:t>
      </w:r>
    </w:p>
    <w:p>
      <w:pPr>
        <w:spacing w:afterLines="50" w:after="156"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云企业邮箱至少包含以下技术参数：</w:t>
      </w:r>
    </w:p>
    <w:tbl>
      <w:tblPr>
        <w:tblW w:w="9034" w:type="dxa"/>
        <w:jc w:val="center"/>
        <w:tblLook w:val="04A0" w:firstRow="1" w:lastRow="0" w:firstColumn="1" w:lastColumn="0" w:noHBand="0" w:noVBand="1"/>
      </w:tblPr>
      <w:tblGrid>
        <w:gridCol w:w="821"/>
        <w:gridCol w:w="1584"/>
        <w:gridCol w:w="6629"/>
      </w:tblGrid>
      <w:tr>
        <w:trPr>
          <w:trHeight w:val="477"/>
          <w:jc w:val="center"/>
        </w:trPr>
        <w:tc>
          <w:tcPr>
            <w:tcW w:w="821"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b/>
                <w:szCs w:val="24"/>
                <w:u w:color="CCE8CF" w:themeColor="background1"/>
                <w:lang w:bidi="hi-IN"/>
              </w:rPr>
            </w:pPr>
            <w:r>
              <w:rPr>
                <w:rFonts w:ascii="仿宋" w:eastAsia="仿宋" w:hAnsi="仿宋" w:hint="eastAsia"/>
                <w:b/>
                <w:szCs w:val="24"/>
                <w:u w:color="CCE8CF" w:themeColor="background1"/>
                <w:lang w:bidi="hi-IN"/>
              </w:rPr>
              <w:t>序号</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仿宋" w:eastAsia="仿宋" w:hAnsi="仿宋"/>
                <w:b/>
                <w:szCs w:val="24"/>
                <w:u w:color="CCE8CF" w:themeColor="background1"/>
                <w:lang w:bidi="hi-IN"/>
              </w:rPr>
            </w:pPr>
            <w:r>
              <w:rPr>
                <w:rFonts w:ascii="仿宋" w:eastAsia="仿宋" w:hAnsi="仿宋" w:hint="eastAsia"/>
                <w:b/>
                <w:szCs w:val="24"/>
                <w:u w:color="CCE8CF" w:themeColor="background1"/>
                <w:lang w:bidi="hi-IN"/>
              </w:rPr>
              <w:t>类别</w:t>
            </w:r>
          </w:p>
        </w:tc>
        <w:tc>
          <w:tcPr>
            <w:tcW w:w="6629" w:type="dxa"/>
            <w:tcBorders>
              <w:top w:val="single" w:sz="4" w:space="0" w:color="auto"/>
              <w:left w:val="nil"/>
              <w:bottom w:val="single" w:sz="4" w:space="0" w:color="auto"/>
              <w:right w:val="single" w:sz="4" w:space="0" w:color="auto"/>
            </w:tcBorders>
            <w:shd w:val="clear" w:color="auto" w:fill="auto"/>
            <w:vAlign w:val="center"/>
          </w:tcPr>
          <w:p>
            <w:pPr>
              <w:jc w:val="center"/>
              <w:rPr>
                <w:rFonts w:ascii="仿宋" w:eastAsia="仿宋" w:hAnsi="仿宋"/>
                <w:b/>
                <w:szCs w:val="24"/>
                <w:u w:color="CCE8CF" w:themeColor="background1"/>
                <w:lang w:bidi="hi-IN"/>
              </w:rPr>
            </w:pPr>
            <w:r>
              <w:rPr>
                <w:rFonts w:ascii="仿宋" w:eastAsia="仿宋" w:hAnsi="仿宋" w:hint="eastAsia"/>
                <w:b/>
                <w:szCs w:val="24"/>
                <w:u w:color="CCE8CF" w:themeColor="background1"/>
                <w:lang w:bidi="hi-IN"/>
              </w:rPr>
              <w:t>技术参数</w:t>
            </w:r>
          </w:p>
        </w:tc>
      </w:tr>
      <w:tr>
        <w:trPr>
          <w:trHeight w:val="477"/>
          <w:jc w:val="center"/>
        </w:trPr>
        <w:tc>
          <w:tcPr>
            <w:tcW w:w="82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数据存储模式</w:t>
            </w:r>
          </w:p>
        </w:tc>
        <w:tc>
          <w:tcPr>
            <w:tcW w:w="6629" w:type="dxa"/>
            <w:tcBorders>
              <w:top w:val="single" w:sz="4" w:space="0" w:color="auto"/>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系统数据存储模式拟采用云服务器部署</w:t>
            </w:r>
          </w:p>
        </w:tc>
      </w:tr>
      <w:tr>
        <w:trPr>
          <w:trHeight w:val="477"/>
          <w:jc w:val="center"/>
        </w:trPr>
        <w:tc>
          <w:tcPr>
            <w:tcW w:w="82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最大邮箱用户数量及</w:t>
            </w:r>
            <w:r>
              <w:rPr>
                <w:rFonts w:ascii="华文仿宋" w:eastAsia="华文仿宋" w:hAnsi="华文仿宋"/>
                <w:b/>
                <w:szCs w:val="24"/>
                <w:u w:color="CCE8CF" w:themeColor="background1"/>
                <w:lang w:bidi="hi-IN"/>
              </w:rPr>
              <w:t>容量</w:t>
            </w:r>
          </w:p>
        </w:tc>
        <w:tc>
          <w:tcPr>
            <w:tcW w:w="6629" w:type="dxa"/>
            <w:tcBorders>
              <w:top w:val="single" w:sz="4" w:space="0" w:color="auto"/>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用户数≥1200个；邮箱</w:t>
            </w:r>
            <w:r>
              <w:rPr>
                <w:rFonts w:ascii="仿宋" w:eastAsia="仿宋" w:hAnsi="仿宋"/>
                <w:szCs w:val="21"/>
                <w:u w:color="CCE8CF" w:themeColor="background1"/>
              </w:rPr>
              <w:t>容量</w:t>
            </w:r>
            <w:r>
              <w:rPr>
                <w:rFonts w:ascii="仿宋" w:eastAsia="仿宋" w:hAnsi="仿宋" w:hint="eastAsia"/>
                <w:szCs w:val="21"/>
                <w:u w:color="CCE8CF" w:themeColor="background1"/>
              </w:rPr>
              <w:t>≥无限/用户，</w:t>
            </w:r>
            <w:r>
              <w:rPr>
                <w:rFonts w:ascii="仿宋" w:eastAsia="仿宋" w:hAnsi="仿宋"/>
                <w:szCs w:val="21"/>
                <w:u w:color="CCE8CF" w:themeColor="background1"/>
              </w:rPr>
              <w:t>邮件</w:t>
            </w:r>
            <w:r>
              <w:rPr>
                <w:rFonts w:ascii="仿宋" w:eastAsia="仿宋" w:hAnsi="仿宋" w:hint="eastAsia"/>
                <w:szCs w:val="21"/>
                <w:u w:color="CCE8CF" w:themeColor="background1"/>
              </w:rPr>
              <w:t>附件≥5</w:t>
            </w:r>
            <w:r>
              <w:rPr>
                <w:rFonts w:ascii="仿宋" w:eastAsia="仿宋" w:hAnsi="仿宋"/>
                <w:szCs w:val="21"/>
                <w:u w:color="CCE8CF" w:themeColor="background1"/>
              </w:rPr>
              <w:t>0MB</w:t>
            </w:r>
            <w:r>
              <w:rPr>
                <w:rFonts w:ascii="仿宋" w:eastAsia="仿宋" w:hAnsi="仿宋" w:hint="eastAsia"/>
                <w:szCs w:val="21"/>
                <w:u w:color="CCE8CF" w:themeColor="background1"/>
              </w:rPr>
              <w:t>，</w:t>
            </w:r>
            <w:r>
              <w:rPr>
                <w:rFonts w:ascii="仿宋" w:eastAsia="仿宋" w:hAnsi="仿宋"/>
                <w:szCs w:val="21"/>
                <w:u w:color="CCE8CF" w:themeColor="background1"/>
              </w:rPr>
              <w:t>超大附件</w:t>
            </w:r>
            <w:r>
              <w:rPr>
                <w:rFonts w:ascii="仿宋" w:eastAsia="仿宋" w:hAnsi="仿宋" w:hint="eastAsia"/>
                <w:szCs w:val="21"/>
                <w:u w:color="CCE8CF" w:themeColor="background1"/>
              </w:rPr>
              <w:t>≥2GB/用户，</w:t>
            </w:r>
            <w:r>
              <w:rPr>
                <w:rFonts w:ascii="仿宋" w:eastAsia="仿宋" w:hAnsi="仿宋"/>
                <w:szCs w:val="21"/>
                <w:u w:color="CCE8CF" w:themeColor="background1"/>
              </w:rPr>
              <w:t>个人网盘</w:t>
            </w:r>
            <w:r>
              <w:rPr>
                <w:rFonts w:ascii="仿宋" w:eastAsia="仿宋" w:hAnsi="仿宋" w:hint="eastAsia"/>
                <w:szCs w:val="21"/>
                <w:u w:color="CCE8CF" w:themeColor="background1"/>
              </w:rPr>
              <w:t>≥2GB/用户，企业</w:t>
            </w:r>
            <w:r>
              <w:rPr>
                <w:rFonts w:ascii="仿宋" w:eastAsia="仿宋" w:hAnsi="仿宋"/>
                <w:szCs w:val="21"/>
                <w:u w:color="CCE8CF" w:themeColor="background1"/>
              </w:rPr>
              <w:t>网盘</w:t>
            </w:r>
            <w:r>
              <w:rPr>
                <w:rFonts w:ascii="仿宋" w:eastAsia="仿宋" w:hAnsi="仿宋" w:hint="eastAsia"/>
                <w:szCs w:val="21"/>
                <w:u w:color="CCE8CF" w:themeColor="background1"/>
              </w:rPr>
              <w:t>≥20</w:t>
            </w:r>
            <w:r>
              <w:rPr>
                <w:rFonts w:ascii="仿宋" w:eastAsia="仿宋" w:hAnsi="仿宋"/>
                <w:szCs w:val="21"/>
                <w:u w:color="CCE8CF" w:themeColor="background1"/>
              </w:rPr>
              <w:t>GB</w:t>
            </w:r>
          </w:p>
        </w:tc>
      </w:tr>
      <w:tr>
        <w:trPr>
          <w:trHeight w:val="328"/>
          <w:jc w:val="center"/>
        </w:trPr>
        <w:tc>
          <w:tcPr>
            <w:tcW w:w="821" w:type="dxa"/>
            <w:tcBorders>
              <w:top w:val="nil"/>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3</w:t>
            </w:r>
          </w:p>
        </w:tc>
        <w:tc>
          <w:tcPr>
            <w:tcW w:w="1584" w:type="dxa"/>
            <w:tcBorders>
              <w:top w:val="nil"/>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企业邮箱系统</w:t>
            </w:r>
          </w:p>
        </w:tc>
        <w:tc>
          <w:tcPr>
            <w:tcW w:w="6629" w:type="dxa"/>
            <w:tcBorders>
              <w:top w:val="nil"/>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系统核心拥有独立知识产权，便于后续系统的升级维护</w:t>
            </w:r>
          </w:p>
        </w:tc>
      </w:tr>
      <w:tr>
        <w:trPr>
          <w:trHeight w:val="566"/>
          <w:jc w:val="center"/>
        </w:trPr>
        <w:tc>
          <w:tcPr>
            <w:tcW w:w="821" w:type="dxa"/>
            <w:vMerge w:val="restart"/>
            <w:tcBorders>
              <w:top w:val="single" w:sz="4" w:space="0" w:color="auto"/>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4</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扩展性</w:t>
            </w:r>
          </w:p>
        </w:tc>
        <w:tc>
          <w:tcPr>
            <w:tcW w:w="6629" w:type="dxa"/>
            <w:tcBorders>
              <w:top w:val="nil"/>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邮件系统体系具有灵活扩展性，可在本次所购系统基础上平滑升级，以满足未来用户增加的需求和保护</w:t>
            </w:r>
            <w:r>
              <w:rPr>
                <w:rFonts w:ascii="仿宋" w:eastAsia="仿宋" w:hAnsi="仿宋"/>
                <w:szCs w:val="21"/>
                <w:u w:color="CCE8CF" w:themeColor="background1"/>
              </w:rPr>
              <w:t>原有账户信息</w:t>
            </w:r>
            <w:r>
              <w:rPr>
                <w:rFonts w:ascii="仿宋" w:eastAsia="仿宋" w:hAnsi="仿宋" w:hint="eastAsia"/>
                <w:szCs w:val="21"/>
                <w:u w:color="CCE8CF" w:themeColor="background1"/>
              </w:rPr>
              <w:t>，未来新增用户平均</w:t>
            </w:r>
            <w:r>
              <w:rPr>
                <w:rFonts w:ascii="仿宋" w:eastAsia="仿宋" w:hAnsi="仿宋"/>
                <w:szCs w:val="21"/>
                <w:u w:color="CCE8CF" w:themeColor="background1"/>
              </w:rPr>
              <w:t>费用</w:t>
            </w:r>
            <w:r>
              <w:rPr>
                <w:rFonts w:ascii="仿宋" w:eastAsia="仿宋" w:hAnsi="仿宋" w:hint="eastAsia"/>
                <w:szCs w:val="21"/>
                <w:u w:color="CCE8CF" w:themeColor="background1"/>
              </w:rPr>
              <w:t>不高于</w:t>
            </w:r>
            <w:r>
              <w:rPr>
                <w:rFonts w:ascii="仿宋" w:eastAsia="仿宋" w:hAnsi="仿宋"/>
                <w:szCs w:val="21"/>
                <w:u w:color="CCE8CF" w:themeColor="background1"/>
              </w:rPr>
              <w:t>合同</w:t>
            </w:r>
            <w:r>
              <w:rPr>
                <w:rFonts w:ascii="仿宋" w:eastAsia="仿宋" w:hAnsi="仿宋" w:hint="eastAsia"/>
                <w:szCs w:val="21"/>
                <w:u w:color="CCE8CF" w:themeColor="background1"/>
              </w:rPr>
              <w:t>平均</w:t>
            </w:r>
            <w:r>
              <w:rPr>
                <w:rFonts w:ascii="仿宋" w:eastAsia="仿宋" w:hAnsi="仿宋"/>
                <w:szCs w:val="21"/>
                <w:u w:color="CCE8CF" w:themeColor="background1"/>
              </w:rPr>
              <w:t>用户费用</w:t>
            </w:r>
          </w:p>
        </w:tc>
      </w:tr>
      <w:tr>
        <w:trPr>
          <w:trHeight w:val="328"/>
          <w:jc w:val="center"/>
        </w:trPr>
        <w:tc>
          <w:tcPr>
            <w:tcW w:w="821" w:type="dxa"/>
            <w:vMerge/>
            <w:tcBorders>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jc w:val="center"/>
              <w:rPr>
                <w:rFonts w:ascii="华文仿宋" w:eastAsia="华文仿宋" w:hAnsi="华文仿宋"/>
                <w:b/>
                <w:szCs w:val="24"/>
                <w:u w:color="CCE8CF" w:themeColor="background1"/>
                <w:lang w:bidi="hi-IN"/>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系统支持在线升级及扩容，保证用户的正常使用</w:t>
            </w:r>
          </w:p>
        </w:tc>
      </w:tr>
      <w:tr>
        <w:trPr>
          <w:trHeight w:val="477"/>
          <w:jc w:val="center"/>
        </w:trPr>
        <w:tc>
          <w:tcPr>
            <w:tcW w:w="821" w:type="dxa"/>
            <w:vMerge w:val="restart"/>
            <w:tcBorders>
              <w:top w:val="single" w:sz="4" w:space="0" w:color="auto"/>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5</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可管理性</w:t>
            </w: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邮件系统应采用完善的针对不同等级用户进行服务授权的机制，以实现不同的用户组具有不同的服务分级</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提供基于web的系统管理系统邮件系统，能够进行集中和分级管理相结合</w:t>
            </w:r>
          </w:p>
        </w:tc>
      </w:tr>
      <w:tr>
        <w:trPr>
          <w:trHeight w:val="477"/>
          <w:jc w:val="center"/>
        </w:trPr>
        <w:tc>
          <w:tcPr>
            <w:tcW w:w="821" w:type="dxa"/>
            <w:vMerge/>
            <w:tcBorders>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管理员可以根据系统的日志信息，回溯查找到具体的邮件处理过程，从而准确地判断邮件无法接收或者投递的原因</w:t>
            </w:r>
          </w:p>
        </w:tc>
      </w:tr>
      <w:tr>
        <w:trPr>
          <w:trHeight w:val="328"/>
          <w:jc w:val="center"/>
        </w:trPr>
        <w:tc>
          <w:tcPr>
            <w:tcW w:w="821" w:type="dxa"/>
            <w:vMerge w:val="restart"/>
            <w:tcBorders>
              <w:top w:val="nil"/>
              <w:left w:val="single" w:sz="4" w:space="0" w:color="auto"/>
              <w:right w:val="single" w:sz="4" w:space="0" w:color="auto"/>
            </w:tcBorders>
            <w:vAlign w:val="center"/>
          </w:tcPr>
          <w:p>
            <w:pPr>
              <w:widowControl/>
              <w:jc w:val="center"/>
              <w:rPr>
                <w:rFonts w:ascii="华文仿宋" w:eastAsia="华文仿宋" w:hAnsi="华文仿宋" w:cs="宋体"/>
                <w:b/>
                <w:bCs/>
                <w:kern w:val="0"/>
                <w:szCs w:val="24"/>
              </w:rPr>
            </w:pPr>
            <w:r>
              <w:rPr>
                <w:rFonts w:ascii="华文仿宋" w:eastAsia="华文仿宋" w:hAnsi="华文仿宋" w:cs="宋体" w:hint="eastAsia"/>
                <w:b/>
                <w:bCs/>
                <w:kern w:val="0"/>
                <w:szCs w:val="24"/>
              </w:rPr>
              <w:t>6</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通用性</w:t>
            </w: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要求支持SMTP、POP3、IMAP4、HTTP等服务协议</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kern w:val="0"/>
                <w:szCs w:val="24"/>
              </w:rPr>
            </w:pPr>
          </w:p>
        </w:tc>
        <w:tc>
          <w:tcPr>
            <w:tcW w:w="1584" w:type="dxa"/>
            <w:vMerge/>
            <w:tcBorders>
              <w:top w:val="nil"/>
              <w:left w:val="single" w:sz="4" w:space="0" w:color="auto"/>
              <w:bottom w:val="single" w:sz="4" w:space="0" w:color="auto"/>
              <w:right w:val="single" w:sz="4" w:space="0" w:color="auto"/>
            </w:tcBorders>
            <w:vAlign w:val="center"/>
          </w:tcPr>
          <w:p>
            <w:pPr>
              <w:jc w:val="center"/>
              <w:rPr>
                <w:rFonts w:ascii="华文仿宋" w:eastAsia="华文仿宋" w:hAnsi="华文仿宋"/>
                <w:b/>
                <w:szCs w:val="24"/>
                <w:u w:color="CCE8CF" w:themeColor="background1"/>
                <w:lang w:bidi="hi-IN"/>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要求支持WEB浏览器和Microsoft Outlook、</w:t>
            </w:r>
            <w:proofErr w:type="spellStart"/>
            <w:r>
              <w:rPr>
                <w:rFonts w:ascii="仿宋" w:eastAsia="仿宋" w:hAnsi="仿宋" w:hint="eastAsia"/>
                <w:szCs w:val="21"/>
                <w:u w:color="CCE8CF" w:themeColor="background1"/>
              </w:rPr>
              <w:t>Foxmail</w:t>
            </w:r>
            <w:proofErr w:type="spellEnd"/>
            <w:r>
              <w:rPr>
                <w:rFonts w:ascii="仿宋" w:eastAsia="仿宋" w:hAnsi="仿宋" w:hint="eastAsia"/>
                <w:szCs w:val="21"/>
                <w:u w:color="CCE8CF" w:themeColor="background1"/>
              </w:rPr>
              <w:t>等主流客户端软件</w:t>
            </w:r>
          </w:p>
        </w:tc>
      </w:tr>
      <w:tr>
        <w:trPr>
          <w:trHeight w:val="328"/>
          <w:jc w:val="center"/>
        </w:trPr>
        <w:tc>
          <w:tcPr>
            <w:tcW w:w="821" w:type="dxa"/>
            <w:vMerge/>
            <w:tcBorders>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kern w:val="0"/>
                <w:szCs w:val="24"/>
              </w:rPr>
            </w:pPr>
          </w:p>
        </w:tc>
        <w:tc>
          <w:tcPr>
            <w:tcW w:w="1584" w:type="dxa"/>
            <w:vMerge/>
            <w:tcBorders>
              <w:top w:val="nil"/>
              <w:left w:val="single" w:sz="4" w:space="0" w:color="auto"/>
              <w:bottom w:val="single" w:sz="4" w:space="0" w:color="auto"/>
              <w:right w:val="single" w:sz="4" w:space="0" w:color="auto"/>
            </w:tcBorders>
            <w:vAlign w:val="center"/>
          </w:tcPr>
          <w:p>
            <w:pPr>
              <w:jc w:val="center"/>
              <w:rPr>
                <w:rFonts w:ascii="华文仿宋" w:eastAsia="华文仿宋" w:hAnsi="华文仿宋"/>
                <w:b/>
                <w:szCs w:val="24"/>
                <w:u w:color="CCE8CF" w:themeColor="background1"/>
                <w:lang w:bidi="hi-IN"/>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要求邮件系统必须支持多种数据加密方式，确保数据在传输的过程不会泄漏</w:t>
            </w:r>
          </w:p>
        </w:tc>
      </w:tr>
      <w:tr>
        <w:trPr>
          <w:trHeight w:val="906"/>
          <w:jc w:val="center"/>
        </w:trPr>
        <w:tc>
          <w:tcPr>
            <w:tcW w:w="821" w:type="dxa"/>
            <w:vMerge w:val="restart"/>
            <w:tcBorders>
              <w:top w:val="nil"/>
              <w:left w:val="single" w:sz="4" w:space="0" w:color="auto"/>
              <w:right w:val="single" w:sz="4" w:space="0" w:color="auto"/>
            </w:tcBorders>
            <w:vAlign w:val="center"/>
          </w:tcPr>
          <w:p>
            <w:pPr>
              <w:widowControl/>
              <w:jc w:val="center"/>
              <w:rPr>
                <w:rFonts w:ascii="华文仿宋" w:eastAsia="华文仿宋" w:hAnsi="华文仿宋" w:cs="宋体"/>
                <w:b/>
                <w:bCs/>
                <w:kern w:val="0"/>
                <w:szCs w:val="24"/>
              </w:rPr>
            </w:pPr>
            <w:r>
              <w:rPr>
                <w:rFonts w:ascii="华文仿宋" w:eastAsia="华文仿宋" w:hAnsi="华文仿宋" w:cs="宋体" w:hint="eastAsia"/>
                <w:b/>
                <w:bCs/>
                <w:kern w:val="0"/>
                <w:szCs w:val="24"/>
              </w:rPr>
              <w:t>7</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接口及二次开发</w:t>
            </w:r>
          </w:p>
        </w:tc>
        <w:tc>
          <w:tcPr>
            <w:tcW w:w="6629" w:type="dxa"/>
            <w:tcBorders>
              <w:top w:val="single" w:sz="4" w:space="0" w:color="auto"/>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与深高速</w:t>
            </w:r>
            <w:r>
              <w:rPr>
                <w:rFonts w:ascii="仿宋" w:eastAsia="仿宋" w:hAnsi="仿宋"/>
                <w:szCs w:val="21"/>
                <w:u w:color="CCE8CF" w:themeColor="background1"/>
              </w:rPr>
              <w:t>OA</w:t>
            </w:r>
            <w:r>
              <w:rPr>
                <w:rFonts w:ascii="仿宋" w:eastAsia="仿宋" w:hAnsi="仿宋" w:hint="eastAsia"/>
                <w:szCs w:val="21"/>
                <w:u w:color="CCE8CF" w:themeColor="background1"/>
              </w:rPr>
              <w:t>、A</w:t>
            </w:r>
            <w:r>
              <w:rPr>
                <w:rFonts w:ascii="仿宋" w:eastAsia="仿宋" w:hAnsi="仿宋"/>
                <w:szCs w:val="21"/>
                <w:u w:color="CCE8CF" w:themeColor="background1"/>
              </w:rPr>
              <w:t>D</w:t>
            </w:r>
            <w:r>
              <w:rPr>
                <w:rFonts w:ascii="仿宋" w:eastAsia="仿宋" w:hAnsi="仿宋" w:hint="eastAsia"/>
                <w:szCs w:val="21"/>
                <w:u w:color="CCE8CF" w:themeColor="background1"/>
              </w:rPr>
              <w:t>域</w:t>
            </w:r>
            <w:r>
              <w:rPr>
                <w:rFonts w:ascii="仿宋" w:eastAsia="仿宋" w:hAnsi="仿宋"/>
                <w:szCs w:val="21"/>
                <w:u w:color="CCE8CF" w:themeColor="background1"/>
              </w:rPr>
              <w:t>集成，将</w:t>
            </w:r>
            <w:r>
              <w:rPr>
                <w:rFonts w:ascii="仿宋" w:eastAsia="仿宋" w:hAnsi="仿宋" w:hint="eastAsia"/>
                <w:szCs w:val="21"/>
                <w:u w:color="CCE8CF" w:themeColor="background1"/>
              </w:rPr>
              <w:t>深高速</w:t>
            </w:r>
            <w:r>
              <w:rPr>
                <w:rFonts w:ascii="仿宋" w:eastAsia="仿宋" w:hAnsi="仿宋"/>
                <w:szCs w:val="21"/>
                <w:u w:color="CCE8CF" w:themeColor="background1"/>
              </w:rPr>
              <w:t>的组织架构及</w:t>
            </w:r>
            <w:r>
              <w:rPr>
                <w:rFonts w:ascii="仿宋" w:eastAsia="仿宋" w:hAnsi="仿宋" w:hint="eastAsia"/>
                <w:szCs w:val="21"/>
                <w:u w:color="CCE8CF" w:themeColor="background1"/>
              </w:rPr>
              <w:t>人员岗位</w:t>
            </w:r>
            <w:r>
              <w:rPr>
                <w:rFonts w:ascii="仿宋" w:eastAsia="仿宋" w:hAnsi="仿宋"/>
                <w:szCs w:val="21"/>
                <w:u w:color="CCE8CF" w:themeColor="background1"/>
              </w:rPr>
              <w:t>信息，实时同步到企业邮箱的后台，生成对应的邮箱帐号；包含新用户的增加、用户部门修改及用户的禁用删除等成员</w:t>
            </w:r>
            <w:r>
              <w:rPr>
                <w:rFonts w:ascii="仿宋" w:eastAsia="仿宋" w:hAnsi="仿宋" w:hint="eastAsia"/>
                <w:szCs w:val="21"/>
                <w:u w:color="CCE8CF" w:themeColor="background1"/>
              </w:rPr>
              <w:t>及权限</w:t>
            </w:r>
            <w:r>
              <w:rPr>
                <w:rFonts w:ascii="仿宋" w:eastAsia="仿宋" w:hAnsi="仿宋"/>
                <w:szCs w:val="21"/>
                <w:u w:color="CCE8CF" w:themeColor="background1"/>
              </w:rPr>
              <w:t>操作的同步。</w:t>
            </w:r>
          </w:p>
        </w:tc>
      </w:tr>
      <w:tr>
        <w:trPr>
          <w:trHeight w:val="328"/>
          <w:jc w:val="center"/>
        </w:trPr>
        <w:tc>
          <w:tcPr>
            <w:tcW w:w="821" w:type="dxa"/>
            <w:vMerge/>
            <w:tcBorders>
              <w:top w:val="nil"/>
              <w:left w:val="single" w:sz="4" w:space="0" w:color="auto"/>
              <w:right w:val="single" w:sz="4" w:space="0" w:color="auto"/>
            </w:tcBorders>
            <w:vAlign w:val="center"/>
          </w:tcPr>
          <w:p>
            <w:pPr>
              <w:widowControl/>
              <w:jc w:val="center"/>
              <w:rPr>
                <w:rFonts w:ascii="华文仿宋" w:eastAsia="华文仿宋" w:hAnsi="华文仿宋" w:cs="宋体"/>
                <w:b/>
                <w:bCs/>
                <w:kern w:val="0"/>
                <w:szCs w:val="24"/>
              </w:rPr>
            </w:pPr>
          </w:p>
        </w:tc>
        <w:tc>
          <w:tcPr>
            <w:tcW w:w="1584" w:type="dxa"/>
            <w:vMerge/>
            <w:tcBorders>
              <w:top w:val="nil"/>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b/>
                <w:szCs w:val="24"/>
                <w:u w:color="CCE8CF" w:themeColor="background1"/>
                <w:lang w:bidi="hi-IN"/>
              </w:rPr>
            </w:pPr>
          </w:p>
        </w:tc>
        <w:tc>
          <w:tcPr>
            <w:tcW w:w="6629" w:type="dxa"/>
            <w:tcBorders>
              <w:top w:val="single" w:sz="4" w:space="0" w:color="auto"/>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在深高速的</w:t>
            </w:r>
            <w:r>
              <w:rPr>
                <w:rFonts w:ascii="仿宋" w:eastAsia="仿宋" w:hAnsi="仿宋"/>
                <w:szCs w:val="21"/>
                <w:u w:color="CCE8CF" w:themeColor="background1"/>
              </w:rPr>
              <w:t>OA主页上嵌入企业邮箱展示模块，用户在登录门户后点击企业邮箱模块的图标一键进入邮箱对应的帐号，免去输入帐号密码。</w:t>
            </w:r>
          </w:p>
        </w:tc>
      </w:tr>
      <w:tr>
        <w:trPr>
          <w:trHeight w:val="726"/>
          <w:jc w:val="center"/>
        </w:trPr>
        <w:tc>
          <w:tcPr>
            <w:tcW w:w="821" w:type="dxa"/>
            <w:vMerge/>
            <w:tcBorders>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kern w:val="0"/>
                <w:szCs w:val="24"/>
              </w:rPr>
            </w:pPr>
          </w:p>
        </w:tc>
        <w:tc>
          <w:tcPr>
            <w:tcW w:w="1584" w:type="dxa"/>
            <w:vMerge/>
            <w:tcBorders>
              <w:top w:val="nil"/>
              <w:left w:val="single" w:sz="4" w:space="0" w:color="auto"/>
              <w:bottom w:val="single" w:sz="4" w:space="0" w:color="auto"/>
              <w:right w:val="single" w:sz="4" w:space="0" w:color="auto"/>
            </w:tcBorders>
            <w:vAlign w:val="center"/>
          </w:tcPr>
          <w:p>
            <w:pPr>
              <w:jc w:val="center"/>
              <w:rPr>
                <w:rFonts w:ascii="华文仿宋" w:eastAsia="华文仿宋" w:hAnsi="华文仿宋"/>
                <w:b/>
                <w:szCs w:val="24"/>
                <w:u w:color="CCE8CF" w:themeColor="background1"/>
                <w:lang w:bidi="hi-IN"/>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在深高速的</w:t>
            </w:r>
            <w:r>
              <w:rPr>
                <w:rFonts w:ascii="仿宋" w:eastAsia="仿宋" w:hAnsi="仿宋"/>
                <w:szCs w:val="21"/>
                <w:u w:color="CCE8CF" w:themeColor="background1"/>
              </w:rPr>
              <w:t>OA主页上嵌入企业邮箱展示模块，用户在登录门户后</w:t>
            </w:r>
            <w:r>
              <w:rPr>
                <w:rFonts w:ascii="仿宋" w:eastAsia="仿宋" w:hAnsi="仿宋" w:hint="eastAsia"/>
                <w:szCs w:val="21"/>
                <w:u w:color="CCE8CF" w:themeColor="background1"/>
              </w:rPr>
              <w:t>在</w:t>
            </w:r>
            <w:r>
              <w:rPr>
                <w:rFonts w:ascii="仿宋" w:eastAsia="仿宋" w:hAnsi="仿宋"/>
                <w:szCs w:val="21"/>
                <w:u w:color="CCE8CF" w:themeColor="background1"/>
              </w:rPr>
              <w:t>OA主页</w:t>
            </w:r>
            <w:r>
              <w:rPr>
                <w:rFonts w:ascii="仿宋" w:eastAsia="仿宋" w:hAnsi="仿宋" w:hint="eastAsia"/>
                <w:szCs w:val="21"/>
                <w:u w:color="CCE8CF" w:themeColor="background1"/>
              </w:rPr>
              <w:t>代办模块</w:t>
            </w:r>
            <w:r>
              <w:rPr>
                <w:rFonts w:ascii="仿宋" w:eastAsia="仿宋" w:hAnsi="仿宋"/>
                <w:szCs w:val="21"/>
                <w:u w:color="CCE8CF" w:themeColor="background1"/>
              </w:rPr>
              <w:t>中会直接显示用户邮箱中的未读邮件的封数</w:t>
            </w:r>
            <w:r>
              <w:rPr>
                <w:rFonts w:ascii="仿宋" w:eastAsia="仿宋" w:hAnsi="仿宋" w:hint="eastAsia"/>
                <w:szCs w:val="21"/>
                <w:u w:color="CCE8CF" w:themeColor="background1"/>
              </w:rPr>
              <w:t>。</w:t>
            </w:r>
          </w:p>
        </w:tc>
      </w:tr>
      <w:tr>
        <w:trPr>
          <w:trHeight w:val="328"/>
          <w:jc w:val="center"/>
        </w:trPr>
        <w:tc>
          <w:tcPr>
            <w:tcW w:w="821"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8</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反垃圾邮件</w:t>
            </w: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采用云上反垃圾引擎</w:t>
            </w:r>
          </w:p>
        </w:tc>
      </w:tr>
      <w:tr>
        <w:trPr>
          <w:trHeight w:val="328"/>
          <w:jc w:val="center"/>
        </w:trPr>
        <w:tc>
          <w:tcPr>
            <w:tcW w:w="821" w:type="dxa"/>
            <w:vMerge/>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采用智能化的过滤规则数据库，无需人工输入邮件过滤规则</w:t>
            </w:r>
          </w:p>
        </w:tc>
      </w:tr>
      <w:tr>
        <w:trPr>
          <w:trHeight w:val="477"/>
          <w:jc w:val="center"/>
        </w:trPr>
        <w:tc>
          <w:tcPr>
            <w:tcW w:w="821" w:type="dxa"/>
            <w:vMerge/>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采用邮件发信IP、邮件格式、邮件内容三个部分进行判分的方法处理邮件</w:t>
            </w:r>
          </w:p>
        </w:tc>
      </w:tr>
      <w:tr>
        <w:trPr>
          <w:trHeight w:val="328"/>
          <w:jc w:val="center"/>
        </w:trPr>
        <w:tc>
          <w:tcPr>
            <w:tcW w:w="821"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9</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cs="宋体"/>
                <w:b/>
                <w:bCs/>
                <w:color w:val="000000"/>
                <w:kern w:val="0"/>
                <w:sz w:val="24"/>
                <w:szCs w:val="24"/>
              </w:rPr>
            </w:pPr>
            <w:r>
              <w:rPr>
                <w:rFonts w:ascii="华文仿宋" w:eastAsia="华文仿宋" w:hAnsi="华文仿宋" w:hint="eastAsia"/>
                <w:b/>
                <w:szCs w:val="24"/>
                <w:u w:color="CCE8CF" w:themeColor="background1"/>
                <w:lang w:bidi="hi-IN"/>
              </w:rPr>
              <w:t>安全性</w:t>
            </w: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用户密码不能以明文存储</w:t>
            </w:r>
          </w:p>
        </w:tc>
      </w:tr>
      <w:tr>
        <w:trPr>
          <w:trHeight w:val="328"/>
          <w:jc w:val="center"/>
        </w:trPr>
        <w:tc>
          <w:tcPr>
            <w:tcW w:w="821" w:type="dxa"/>
            <w:vMerge/>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具备密码规则设定功能，能够有效阻止弱密码的设置</w:t>
            </w:r>
          </w:p>
        </w:tc>
      </w:tr>
      <w:tr>
        <w:trPr>
          <w:trHeight w:val="328"/>
          <w:jc w:val="center"/>
        </w:trPr>
        <w:tc>
          <w:tcPr>
            <w:tcW w:w="821" w:type="dxa"/>
            <w:vMerge/>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要求邮件系统必须支持SSL数据加密方式，确保数据在传输的过程不会泄露</w:t>
            </w:r>
          </w:p>
        </w:tc>
      </w:tr>
      <w:tr>
        <w:trPr>
          <w:trHeight w:val="328"/>
          <w:jc w:val="center"/>
        </w:trPr>
        <w:tc>
          <w:tcPr>
            <w:tcW w:w="821" w:type="dxa"/>
            <w:vMerge/>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系统可以有效的终止邮件的自动循环</w:t>
            </w:r>
          </w:p>
        </w:tc>
      </w:tr>
      <w:tr>
        <w:trPr>
          <w:trHeight w:val="328"/>
          <w:jc w:val="center"/>
        </w:trPr>
        <w:tc>
          <w:tcPr>
            <w:tcW w:w="821" w:type="dxa"/>
            <w:vMerge/>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系统可以有效的防止邮件炸弹攻击</w:t>
            </w:r>
          </w:p>
        </w:tc>
      </w:tr>
      <w:tr>
        <w:trPr>
          <w:trHeight w:val="328"/>
          <w:jc w:val="center"/>
        </w:trPr>
        <w:tc>
          <w:tcPr>
            <w:tcW w:w="821" w:type="dxa"/>
            <w:vMerge/>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实时更新垃圾邮件库、病毒库</w:t>
            </w:r>
          </w:p>
        </w:tc>
      </w:tr>
      <w:tr>
        <w:trPr>
          <w:trHeight w:val="328"/>
          <w:jc w:val="center"/>
        </w:trPr>
        <w:tc>
          <w:tcPr>
            <w:tcW w:w="821" w:type="dxa"/>
            <w:vMerge/>
            <w:tcBorders>
              <w:top w:val="single" w:sz="4" w:space="0" w:color="auto"/>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提供杀毒过滤功能</w:t>
            </w:r>
          </w:p>
        </w:tc>
      </w:tr>
      <w:tr>
        <w:trPr>
          <w:trHeight w:val="328"/>
          <w:jc w:val="center"/>
        </w:trPr>
        <w:tc>
          <w:tcPr>
            <w:tcW w:w="821" w:type="dxa"/>
            <w:vMerge w:val="restart"/>
            <w:tcBorders>
              <w:top w:val="nil"/>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10</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cs="宋体"/>
                <w:b/>
                <w:bCs/>
                <w:color w:val="000000"/>
                <w:kern w:val="0"/>
                <w:sz w:val="24"/>
                <w:szCs w:val="24"/>
              </w:rPr>
            </w:pPr>
            <w:r>
              <w:rPr>
                <w:rFonts w:ascii="华文仿宋" w:eastAsia="华文仿宋" w:hAnsi="华文仿宋" w:hint="eastAsia"/>
                <w:b/>
                <w:szCs w:val="24"/>
                <w:u w:color="CCE8CF" w:themeColor="background1"/>
                <w:lang w:bidi="hi-IN"/>
              </w:rPr>
              <w:t>webmail</w:t>
            </w: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支持同时给多人写信的异步操作</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支持个人信息管理/密码修改/密码保护</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支持个人通讯录、个性签名、自动转发回复</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支持单次上传多个附件，支持断点续传</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 xml:space="preserve">可根据关键字检索邮件 </w:t>
            </w:r>
          </w:p>
        </w:tc>
      </w:tr>
      <w:tr>
        <w:trPr>
          <w:trHeight w:val="247"/>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提供黑、白名单设置</w:t>
            </w:r>
          </w:p>
        </w:tc>
      </w:tr>
      <w:tr>
        <w:trPr>
          <w:trHeight w:val="328"/>
          <w:jc w:val="center"/>
        </w:trPr>
        <w:tc>
          <w:tcPr>
            <w:tcW w:w="821" w:type="dxa"/>
            <w:vMerge w:val="restart"/>
            <w:tcBorders>
              <w:top w:val="single" w:sz="4" w:space="0" w:color="auto"/>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11</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cs="宋体"/>
                <w:b/>
                <w:bCs/>
                <w:color w:val="000000"/>
                <w:kern w:val="0"/>
                <w:sz w:val="24"/>
                <w:szCs w:val="24"/>
              </w:rPr>
            </w:pPr>
            <w:r>
              <w:rPr>
                <w:rFonts w:ascii="华文仿宋" w:eastAsia="华文仿宋" w:hAnsi="华文仿宋" w:hint="eastAsia"/>
                <w:b/>
                <w:szCs w:val="24"/>
                <w:u w:color="CCE8CF" w:themeColor="background1"/>
                <w:lang w:bidi="hi-IN"/>
              </w:rPr>
              <w:t>组织通讯录</w:t>
            </w:r>
          </w:p>
        </w:tc>
        <w:tc>
          <w:tcPr>
            <w:tcW w:w="6629" w:type="dxa"/>
            <w:tcBorders>
              <w:top w:val="single" w:sz="4" w:space="0" w:color="auto"/>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提供Web管理界面</w:t>
            </w:r>
            <w:r>
              <w:rPr>
                <w:rFonts w:ascii="仿宋" w:eastAsia="仿宋" w:hAnsi="仿宋"/>
                <w:szCs w:val="21"/>
                <w:u w:color="CCE8CF" w:themeColor="background1"/>
              </w:rPr>
              <w:t xml:space="preserve"> </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支持开启/关闭组织通讯录应用，支持联系人搜索</w:t>
            </w:r>
          </w:p>
        </w:tc>
      </w:tr>
      <w:tr>
        <w:trPr>
          <w:trHeight w:val="328"/>
          <w:jc w:val="center"/>
        </w:trPr>
        <w:tc>
          <w:tcPr>
            <w:tcW w:w="821" w:type="dxa"/>
            <w:vMerge/>
            <w:tcBorders>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提供树状架构</w:t>
            </w:r>
            <w:r>
              <w:rPr>
                <w:rFonts w:ascii="仿宋" w:eastAsia="仿宋" w:hAnsi="仿宋"/>
                <w:szCs w:val="21"/>
                <w:u w:color="CCE8CF" w:themeColor="background1"/>
              </w:rPr>
              <w:t>分级显示</w:t>
            </w:r>
            <w:r>
              <w:rPr>
                <w:rFonts w:ascii="仿宋" w:eastAsia="仿宋" w:hAnsi="仿宋" w:hint="eastAsia"/>
                <w:szCs w:val="21"/>
                <w:u w:color="CCE8CF" w:themeColor="background1"/>
              </w:rPr>
              <w:t>，支持按公司、部门群发邮件</w:t>
            </w:r>
          </w:p>
        </w:tc>
      </w:tr>
      <w:tr>
        <w:trPr>
          <w:trHeight w:val="328"/>
          <w:jc w:val="center"/>
        </w:trPr>
        <w:tc>
          <w:tcPr>
            <w:tcW w:w="821" w:type="dxa"/>
            <w:tcBorders>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1</w:t>
            </w:r>
            <w:r>
              <w:rPr>
                <w:rFonts w:ascii="华文仿宋" w:eastAsia="华文仿宋" w:hAnsi="华文仿宋" w:cs="宋体"/>
                <w:b/>
                <w:bCs/>
                <w:color w:val="000000"/>
                <w:kern w:val="0"/>
                <w:szCs w:val="24"/>
              </w:rPr>
              <w:t>2</w:t>
            </w:r>
          </w:p>
        </w:tc>
        <w:tc>
          <w:tcPr>
            <w:tcW w:w="1584" w:type="dxa"/>
            <w:tcBorders>
              <w:top w:val="nil"/>
              <w:left w:val="single" w:sz="4" w:space="0" w:color="auto"/>
              <w:bottom w:val="single" w:sz="4" w:space="0" w:color="auto"/>
              <w:right w:val="single" w:sz="4" w:space="0" w:color="auto"/>
            </w:tcBorders>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多域名绑定</w:t>
            </w:r>
          </w:p>
        </w:tc>
        <w:tc>
          <w:tcPr>
            <w:tcW w:w="6629" w:type="dxa"/>
            <w:tcBorders>
              <w:top w:val="nil"/>
              <w:left w:val="nil"/>
              <w:bottom w:val="single" w:sz="4" w:space="0" w:color="auto"/>
              <w:right w:val="single" w:sz="4" w:space="0" w:color="auto"/>
            </w:tcBorders>
            <w:shd w:val="clear" w:color="auto" w:fill="auto"/>
            <w:vAlign w:val="center"/>
          </w:tcPr>
          <w:p>
            <w:pPr>
              <w:spacing w:line="276" w:lineRule="auto"/>
              <w:rPr>
                <w:rFonts w:ascii="宋体" w:hAnsi="宋体" w:cs="Arial"/>
                <w:color w:val="000000"/>
                <w:szCs w:val="21"/>
              </w:rPr>
            </w:pPr>
            <w:r>
              <w:rPr>
                <w:rFonts w:ascii="仿宋" w:eastAsia="仿宋" w:hAnsi="仿宋" w:hint="eastAsia"/>
                <w:szCs w:val="21"/>
                <w:u w:color="CCE8CF" w:themeColor="background1"/>
              </w:rPr>
              <w:t xml:space="preserve">多域名绑定，同时支持20个域名，可以按需求拓展，可以单独域名帐号设置或者域别名帐号设置 </w:t>
            </w:r>
          </w:p>
        </w:tc>
      </w:tr>
      <w:tr>
        <w:trPr>
          <w:trHeight w:val="328"/>
          <w:jc w:val="center"/>
        </w:trPr>
        <w:tc>
          <w:tcPr>
            <w:tcW w:w="821" w:type="dxa"/>
            <w:tcBorders>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lastRenderedPageBreak/>
              <w:t>1</w:t>
            </w:r>
            <w:r>
              <w:rPr>
                <w:rFonts w:ascii="华文仿宋" w:eastAsia="华文仿宋" w:hAnsi="华文仿宋" w:cs="宋体"/>
                <w:b/>
                <w:bCs/>
                <w:color w:val="000000"/>
                <w:kern w:val="0"/>
                <w:szCs w:val="24"/>
              </w:rPr>
              <w:t>3</w:t>
            </w:r>
          </w:p>
        </w:tc>
        <w:tc>
          <w:tcPr>
            <w:tcW w:w="1584" w:type="dxa"/>
            <w:tcBorders>
              <w:top w:val="nil"/>
              <w:left w:val="single" w:sz="4" w:space="0" w:color="auto"/>
              <w:bottom w:val="single" w:sz="4" w:space="0" w:color="auto"/>
              <w:right w:val="single" w:sz="4" w:space="0" w:color="auto"/>
            </w:tcBorders>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邮件归档</w:t>
            </w:r>
          </w:p>
        </w:tc>
        <w:tc>
          <w:tcPr>
            <w:tcW w:w="6629" w:type="dxa"/>
            <w:tcBorders>
              <w:top w:val="nil"/>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开通后系统默认将所有来往邮件按照时间进行归档，管理员可登录归档空间按照按照邮件地址、时间等进行搜索</w:t>
            </w:r>
          </w:p>
        </w:tc>
      </w:tr>
      <w:tr>
        <w:trPr>
          <w:trHeight w:val="328"/>
          <w:jc w:val="center"/>
        </w:trPr>
        <w:tc>
          <w:tcPr>
            <w:tcW w:w="821" w:type="dxa"/>
            <w:vMerge w:val="restart"/>
            <w:tcBorders>
              <w:top w:val="nil"/>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12</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rFonts w:ascii="华文仿宋" w:eastAsia="华文仿宋" w:hAnsi="华文仿宋" w:cs="宋体"/>
                <w:b/>
                <w:bCs/>
                <w:color w:val="000000"/>
                <w:kern w:val="0"/>
                <w:sz w:val="24"/>
                <w:szCs w:val="24"/>
              </w:rPr>
            </w:pPr>
            <w:r>
              <w:rPr>
                <w:rFonts w:ascii="华文仿宋" w:eastAsia="华文仿宋" w:hAnsi="华文仿宋" w:hint="eastAsia"/>
                <w:b/>
                <w:szCs w:val="24"/>
                <w:u w:color="CCE8CF" w:themeColor="background1"/>
                <w:lang w:bidi="hi-IN"/>
              </w:rPr>
              <w:t>后台管理</w:t>
            </w: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提供邮件日志跟踪，支持多种条件查询、详细分析邮件的投递情况</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支持管理员邮件群发</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支持细分系统管理员，各自管理，权限清晰</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支持查看邮件系统队列状态</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提供系统日志查看、统计</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提供批量开户功能</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提供组织管理，对象包括部门、子部门、用户</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支持用户批量管理，包括添加、修改、删除等</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支持群发邮件通知，对象包括组织管理员、部门管理员、指定用户群</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使用XXX的主域名，提供组织信息管理，可自定义组织LOGO</w:t>
            </w:r>
          </w:p>
        </w:tc>
      </w:tr>
      <w:tr>
        <w:trPr>
          <w:trHeight w:val="328"/>
          <w:jc w:val="center"/>
        </w:trPr>
        <w:tc>
          <w:tcPr>
            <w:tcW w:w="821" w:type="dxa"/>
            <w:vMerge/>
            <w:tcBorders>
              <w:left w:val="single" w:sz="4" w:space="0" w:color="auto"/>
              <w:right w:val="single" w:sz="4" w:space="0" w:color="auto"/>
            </w:tcBorders>
            <w:vAlign w:val="center"/>
          </w:tcPr>
          <w:p>
            <w:pPr>
              <w:widowControl/>
              <w:jc w:val="center"/>
              <w:rPr>
                <w:rFonts w:ascii="华文仿宋" w:eastAsia="华文仿宋" w:hAnsi="华文仿宋" w:cs="宋体"/>
                <w:b/>
                <w:bCs/>
                <w:color w:val="000000"/>
                <w:kern w:val="0"/>
                <w:szCs w:val="24"/>
              </w:rPr>
            </w:pPr>
          </w:p>
        </w:tc>
        <w:tc>
          <w:tcPr>
            <w:tcW w:w="1584" w:type="dxa"/>
            <w:vMerge/>
            <w:tcBorders>
              <w:top w:val="nil"/>
              <w:left w:val="single" w:sz="4" w:space="0" w:color="auto"/>
              <w:bottom w:val="single" w:sz="4" w:space="0" w:color="auto"/>
              <w:right w:val="single" w:sz="4" w:space="0" w:color="auto"/>
            </w:tcBorders>
            <w:vAlign w:val="center"/>
          </w:tcPr>
          <w:p>
            <w:pPr>
              <w:widowControl/>
              <w:jc w:val="center"/>
              <w:rPr>
                <w:rFonts w:ascii="华文仿宋" w:eastAsia="华文仿宋" w:hAnsi="华文仿宋" w:cs="宋体"/>
                <w:b/>
                <w:bCs/>
                <w:color w:val="000000"/>
                <w:kern w:val="0"/>
                <w:sz w:val="24"/>
                <w:szCs w:val="24"/>
              </w:rPr>
            </w:pPr>
          </w:p>
        </w:tc>
        <w:tc>
          <w:tcPr>
            <w:tcW w:w="6629" w:type="dxa"/>
            <w:tcBorders>
              <w:top w:val="nil"/>
              <w:left w:val="nil"/>
              <w:bottom w:val="single" w:sz="4" w:space="0" w:color="auto"/>
              <w:right w:val="single" w:sz="4" w:space="0" w:color="auto"/>
            </w:tcBorders>
            <w:shd w:val="clear" w:color="auto" w:fill="auto"/>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提供域管理，包括添加、修改、删除</w:t>
            </w:r>
          </w:p>
        </w:tc>
      </w:tr>
      <w:tr>
        <w:trPr>
          <w:trHeight w:val="464"/>
          <w:jc w:val="center"/>
        </w:trPr>
        <w:tc>
          <w:tcPr>
            <w:tcW w:w="821" w:type="dxa"/>
            <w:vMerge w:val="restart"/>
            <w:tcBorders>
              <w:top w:val="single" w:sz="4" w:space="0" w:color="auto"/>
              <w:left w:val="single" w:sz="4" w:space="0" w:color="auto"/>
              <w:right w:val="single" w:sz="4" w:space="0" w:color="auto"/>
            </w:tcBorders>
            <w:vAlign w:val="center"/>
          </w:tcPr>
          <w:p>
            <w:pPr>
              <w:jc w:val="center"/>
              <w:rPr>
                <w:rFonts w:ascii="华文仿宋" w:eastAsia="华文仿宋" w:hAnsi="华文仿宋" w:cs="宋体"/>
                <w:b/>
                <w:bCs/>
                <w:color w:val="000000"/>
                <w:kern w:val="0"/>
                <w:szCs w:val="24"/>
              </w:rPr>
            </w:pPr>
            <w:r>
              <w:rPr>
                <w:rFonts w:ascii="华文仿宋" w:eastAsia="华文仿宋" w:hAnsi="华文仿宋" w:cs="宋体" w:hint="eastAsia"/>
                <w:b/>
                <w:bCs/>
                <w:color w:val="000000"/>
                <w:kern w:val="0"/>
                <w:szCs w:val="24"/>
              </w:rPr>
              <w:t>13</w:t>
            </w:r>
          </w:p>
        </w:tc>
        <w:tc>
          <w:tcPr>
            <w:tcW w:w="1584" w:type="dxa"/>
            <w:vMerge w:val="restart"/>
            <w:tcBorders>
              <w:top w:val="single" w:sz="4" w:space="0" w:color="auto"/>
              <w:left w:val="single" w:sz="4" w:space="0" w:color="auto"/>
              <w:right w:val="single" w:sz="4" w:space="0" w:color="auto"/>
            </w:tcBorders>
            <w:shd w:val="clear" w:color="auto" w:fill="auto"/>
            <w:noWrap/>
            <w:vAlign w:val="center"/>
          </w:tcPr>
          <w:p>
            <w:pPr>
              <w:jc w:val="center"/>
              <w:rPr>
                <w:rFonts w:ascii="华文仿宋" w:eastAsia="华文仿宋" w:hAnsi="华文仿宋"/>
                <w:b/>
                <w:szCs w:val="24"/>
                <w:u w:color="CCE8CF" w:themeColor="background1"/>
                <w:lang w:bidi="hi-IN"/>
              </w:rPr>
            </w:pPr>
            <w:r>
              <w:rPr>
                <w:rFonts w:ascii="华文仿宋" w:eastAsia="华文仿宋" w:hAnsi="华文仿宋" w:hint="eastAsia"/>
                <w:b/>
                <w:szCs w:val="24"/>
                <w:u w:color="CCE8CF" w:themeColor="background1"/>
                <w:lang w:bidi="hi-IN"/>
              </w:rPr>
              <w:t>售后</w:t>
            </w:r>
            <w:r>
              <w:rPr>
                <w:rFonts w:ascii="华文仿宋" w:eastAsia="华文仿宋" w:hAnsi="华文仿宋"/>
                <w:b/>
                <w:szCs w:val="24"/>
                <w:u w:color="CCE8CF" w:themeColor="background1"/>
                <w:lang w:bidi="hi-IN"/>
              </w:rPr>
              <w:t>服务</w:t>
            </w:r>
          </w:p>
        </w:tc>
        <w:tc>
          <w:tcPr>
            <w:tcW w:w="6629" w:type="dxa"/>
            <w:tcBorders>
              <w:top w:val="single" w:sz="4" w:space="0" w:color="auto"/>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提供技术力量实现原有邮件</w:t>
            </w:r>
            <w:r>
              <w:rPr>
                <w:rFonts w:ascii="仿宋" w:eastAsia="仿宋" w:hAnsi="仿宋"/>
                <w:szCs w:val="21"/>
                <w:u w:color="CCE8CF" w:themeColor="background1"/>
              </w:rPr>
              <w:t>系统</w:t>
            </w:r>
            <w:r>
              <w:rPr>
                <w:rFonts w:ascii="仿宋" w:eastAsia="仿宋" w:hAnsi="仿宋" w:hint="eastAsia"/>
                <w:szCs w:val="21"/>
                <w:u w:color="CCE8CF" w:themeColor="background1"/>
              </w:rPr>
              <w:t xml:space="preserve">全部数据迁移，无缝搬迁账号、密码、邮件数据和通讯录 </w:t>
            </w:r>
          </w:p>
        </w:tc>
      </w:tr>
      <w:tr>
        <w:trPr>
          <w:trHeight w:val="464"/>
          <w:jc w:val="center"/>
        </w:trPr>
        <w:tc>
          <w:tcPr>
            <w:tcW w:w="821" w:type="dxa"/>
            <w:vMerge/>
            <w:tcBorders>
              <w:top w:val="single" w:sz="4" w:space="0" w:color="auto"/>
              <w:left w:val="single" w:sz="4" w:space="0" w:color="auto"/>
              <w:right w:val="single" w:sz="4" w:space="0" w:color="auto"/>
            </w:tcBorders>
            <w:vAlign w:val="center"/>
          </w:tcPr>
          <w:p>
            <w:pPr>
              <w:jc w:val="center"/>
              <w:rPr>
                <w:rFonts w:ascii="华文仿宋" w:eastAsia="华文仿宋" w:hAnsi="华文仿宋" w:cs="宋体"/>
                <w:b/>
                <w:bCs/>
                <w:color w:val="000000"/>
                <w:kern w:val="0"/>
                <w:szCs w:val="24"/>
              </w:rPr>
            </w:pPr>
          </w:p>
        </w:tc>
        <w:tc>
          <w:tcPr>
            <w:tcW w:w="1584" w:type="dxa"/>
            <w:vMerge/>
            <w:tcBorders>
              <w:top w:val="single" w:sz="4" w:space="0" w:color="auto"/>
              <w:left w:val="single" w:sz="4" w:space="0" w:color="auto"/>
              <w:right w:val="single" w:sz="4" w:space="0" w:color="auto"/>
            </w:tcBorders>
            <w:shd w:val="clear" w:color="auto" w:fill="auto"/>
            <w:noWrap/>
            <w:vAlign w:val="center"/>
          </w:tcPr>
          <w:p>
            <w:pPr>
              <w:jc w:val="center"/>
              <w:rPr>
                <w:rFonts w:ascii="华文仿宋" w:eastAsia="华文仿宋" w:hAnsi="华文仿宋"/>
                <w:b/>
                <w:szCs w:val="24"/>
                <w:u w:color="CCE8CF" w:themeColor="background1"/>
                <w:lang w:bidi="hi-IN"/>
              </w:rPr>
            </w:pPr>
          </w:p>
        </w:tc>
        <w:tc>
          <w:tcPr>
            <w:tcW w:w="6629" w:type="dxa"/>
            <w:tcBorders>
              <w:top w:val="single" w:sz="4" w:space="0" w:color="auto"/>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承诺在</w:t>
            </w:r>
            <w:r>
              <w:rPr>
                <w:rFonts w:ascii="仿宋" w:eastAsia="仿宋" w:hAnsi="仿宋"/>
                <w:szCs w:val="21"/>
                <w:u w:color="CCE8CF" w:themeColor="background1"/>
              </w:rPr>
              <w:t>合同终止后</w:t>
            </w:r>
            <w:r>
              <w:rPr>
                <w:rFonts w:ascii="仿宋" w:eastAsia="仿宋" w:hAnsi="仿宋" w:hint="eastAsia"/>
                <w:szCs w:val="21"/>
                <w:u w:color="CCE8CF" w:themeColor="background1"/>
              </w:rPr>
              <w:t>额外免费提供</w:t>
            </w:r>
            <w:r>
              <w:rPr>
                <w:rFonts w:ascii="仿宋" w:eastAsia="仿宋" w:hAnsi="仿宋"/>
                <w:szCs w:val="21"/>
                <w:u w:color="CCE8CF" w:themeColor="background1"/>
              </w:rPr>
              <w:t>2</w:t>
            </w:r>
            <w:r>
              <w:rPr>
                <w:rFonts w:ascii="仿宋" w:eastAsia="仿宋" w:hAnsi="仿宋" w:hint="eastAsia"/>
                <w:szCs w:val="21"/>
                <w:u w:color="CCE8CF" w:themeColor="background1"/>
              </w:rPr>
              <w:t>个月的正常服务期，并协助深高速迁出数据到目标服务器</w:t>
            </w:r>
          </w:p>
        </w:tc>
      </w:tr>
      <w:tr>
        <w:trPr>
          <w:trHeight w:val="463"/>
          <w:jc w:val="center"/>
        </w:trPr>
        <w:tc>
          <w:tcPr>
            <w:tcW w:w="821" w:type="dxa"/>
            <w:vMerge/>
            <w:tcBorders>
              <w:left w:val="single" w:sz="4" w:space="0" w:color="auto"/>
              <w:right w:val="single" w:sz="4" w:space="0" w:color="auto"/>
            </w:tcBorders>
            <w:vAlign w:val="center"/>
          </w:tcPr>
          <w:p>
            <w:pPr>
              <w:jc w:val="center"/>
              <w:rPr>
                <w:rFonts w:ascii="华文仿宋" w:eastAsia="华文仿宋" w:hAnsi="华文仿宋" w:cs="宋体"/>
                <w:b/>
                <w:bCs/>
                <w:color w:val="000000"/>
                <w:kern w:val="0"/>
                <w:szCs w:val="24"/>
              </w:rPr>
            </w:pPr>
          </w:p>
        </w:tc>
        <w:tc>
          <w:tcPr>
            <w:tcW w:w="1584" w:type="dxa"/>
            <w:vMerge/>
            <w:tcBorders>
              <w:left w:val="single" w:sz="4" w:space="0" w:color="auto"/>
              <w:right w:val="single" w:sz="4" w:space="0" w:color="auto"/>
            </w:tcBorders>
            <w:shd w:val="clear" w:color="auto" w:fill="auto"/>
            <w:noWrap/>
            <w:vAlign w:val="center"/>
          </w:tcPr>
          <w:p>
            <w:pPr>
              <w:jc w:val="center"/>
              <w:rPr>
                <w:rFonts w:ascii="华文仿宋" w:eastAsia="华文仿宋" w:hAnsi="华文仿宋"/>
                <w:b/>
                <w:szCs w:val="24"/>
                <w:u w:color="CCE8CF" w:themeColor="background1"/>
                <w:lang w:bidi="hi-IN"/>
              </w:rPr>
            </w:pPr>
          </w:p>
        </w:tc>
        <w:tc>
          <w:tcPr>
            <w:tcW w:w="6629" w:type="dxa"/>
            <w:tcBorders>
              <w:top w:val="single" w:sz="4" w:space="0" w:color="auto"/>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本项目所涉及的所有产品提供十年厂商保修及升级服务，保修期从最终验收合格之日起计算</w:t>
            </w:r>
          </w:p>
        </w:tc>
      </w:tr>
      <w:tr>
        <w:trPr>
          <w:trHeight w:val="463"/>
          <w:jc w:val="center"/>
        </w:trPr>
        <w:tc>
          <w:tcPr>
            <w:tcW w:w="821" w:type="dxa"/>
            <w:vMerge/>
            <w:tcBorders>
              <w:left w:val="single" w:sz="4" w:space="0" w:color="auto"/>
              <w:right w:val="single" w:sz="4" w:space="0" w:color="auto"/>
            </w:tcBorders>
            <w:vAlign w:val="center"/>
          </w:tcPr>
          <w:p>
            <w:pPr>
              <w:jc w:val="center"/>
              <w:rPr>
                <w:rFonts w:ascii="华文仿宋" w:eastAsia="华文仿宋" w:hAnsi="华文仿宋" w:cs="宋体"/>
                <w:b/>
                <w:bCs/>
                <w:color w:val="000000"/>
                <w:kern w:val="0"/>
                <w:szCs w:val="24"/>
              </w:rPr>
            </w:pPr>
          </w:p>
        </w:tc>
        <w:tc>
          <w:tcPr>
            <w:tcW w:w="1584" w:type="dxa"/>
            <w:vMerge/>
            <w:tcBorders>
              <w:left w:val="single" w:sz="4" w:space="0" w:color="auto"/>
              <w:right w:val="single" w:sz="4" w:space="0" w:color="auto"/>
            </w:tcBorders>
            <w:shd w:val="clear" w:color="auto" w:fill="auto"/>
            <w:noWrap/>
            <w:vAlign w:val="center"/>
          </w:tcPr>
          <w:p>
            <w:pPr>
              <w:jc w:val="center"/>
              <w:rPr>
                <w:rFonts w:ascii="华文仿宋" w:eastAsia="华文仿宋" w:hAnsi="华文仿宋"/>
                <w:b/>
                <w:szCs w:val="24"/>
                <w:u w:color="CCE8CF" w:themeColor="background1"/>
                <w:lang w:bidi="hi-IN"/>
              </w:rPr>
            </w:pPr>
          </w:p>
        </w:tc>
        <w:tc>
          <w:tcPr>
            <w:tcW w:w="6629" w:type="dxa"/>
            <w:tcBorders>
              <w:top w:val="single" w:sz="4" w:space="0" w:color="auto"/>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提供7×24小时客服热线、客服邮箱售后服务，深高速可以直接与企业</w:t>
            </w:r>
            <w:r>
              <w:rPr>
                <w:rFonts w:ascii="仿宋" w:eastAsia="仿宋" w:hAnsi="仿宋"/>
                <w:szCs w:val="21"/>
                <w:u w:color="CCE8CF" w:themeColor="background1"/>
              </w:rPr>
              <w:t>邮箱</w:t>
            </w:r>
            <w:r>
              <w:rPr>
                <w:rFonts w:ascii="仿宋" w:eastAsia="仿宋" w:hAnsi="仿宋" w:hint="eastAsia"/>
                <w:szCs w:val="21"/>
                <w:u w:color="CCE8CF" w:themeColor="background1"/>
              </w:rPr>
              <w:t>服务团队1对1联系处理邮箱各类问题。可根据实际需求，提供</w:t>
            </w:r>
            <w:r>
              <w:rPr>
                <w:rFonts w:ascii="仿宋" w:eastAsia="仿宋" w:hAnsi="仿宋"/>
                <w:szCs w:val="21"/>
                <w:u w:color="CCE8CF" w:themeColor="background1"/>
              </w:rPr>
              <w:t>专业技术工程师现场支持</w:t>
            </w:r>
            <w:r>
              <w:rPr>
                <w:rFonts w:ascii="仿宋" w:eastAsia="仿宋" w:hAnsi="仿宋" w:hint="eastAsia"/>
                <w:szCs w:val="21"/>
                <w:u w:color="CCE8CF" w:themeColor="background1"/>
              </w:rPr>
              <w:t>，问题处理时间不超过4个小时</w:t>
            </w:r>
          </w:p>
        </w:tc>
      </w:tr>
      <w:tr>
        <w:trPr>
          <w:trHeight w:val="324"/>
          <w:jc w:val="center"/>
        </w:trPr>
        <w:tc>
          <w:tcPr>
            <w:tcW w:w="821" w:type="dxa"/>
            <w:vMerge/>
            <w:tcBorders>
              <w:left w:val="single" w:sz="4" w:space="0" w:color="auto"/>
              <w:right w:val="single" w:sz="4" w:space="0" w:color="auto"/>
            </w:tcBorders>
            <w:vAlign w:val="center"/>
          </w:tcPr>
          <w:p>
            <w:pPr>
              <w:jc w:val="center"/>
              <w:rPr>
                <w:rFonts w:ascii="华文仿宋" w:eastAsia="华文仿宋" w:hAnsi="华文仿宋" w:cs="宋体"/>
                <w:b/>
                <w:bCs/>
                <w:color w:val="000000"/>
                <w:kern w:val="0"/>
                <w:szCs w:val="24"/>
              </w:rPr>
            </w:pPr>
          </w:p>
        </w:tc>
        <w:tc>
          <w:tcPr>
            <w:tcW w:w="1584" w:type="dxa"/>
            <w:vMerge/>
            <w:tcBorders>
              <w:left w:val="single" w:sz="4" w:space="0" w:color="auto"/>
              <w:right w:val="single" w:sz="4" w:space="0" w:color="auto"/>
            </w:tcBorders>
            <w:shd w:val="clear" w:color="auto" w:fill="auto"/>
            <w:noWrap/>
            <w:vAlign w:val="center"/>
          </w:tcPr>
          <w:p>
            <w:pPr>
              <w:jc w:val="center"/>
              <w:rPr>
                <w:rFonts w:ascii="华文仿宋" w:eastAsia="华文仿宋" w:hAnsi="华文仿宋"/>
                <w:b/>
                <w:szCs w:val="24"/>
                <w:u w:color="CCE8CF" w:themeColor="background1"/>
                <w:lang w:bidi="hi-IN"/>
              </w:rPr>
            </w:pPr>
          </w:p>
        </w:tc>
        <w:tc>
          <w:tcPr>
            <w:tcW w:w="6629" w:type="dxa"/>
            <w:tcBorders>
              <w:top w:val="single" w:sz="4" w:space="0" w:color="auto"/>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合同服务期从验收日开始计算，共十年</w:t>
            </w:r>
          </w:p>
        </w:tc>
      </w:tr>
      <w:tr>
        <w:trPr>
          <w:trHeight w:val="370"/>
          <w:jc w:val="center"/>
        </w:trPr>
        <w:tc>
          <w:tcPr>
            <w:tcW w:w="821" w:type="dxa"/>
            <w:vMerge/>
            <w:tcBorders>
              <w:left w:val="single" w:sz="4" w:space="0" w:color="auto"/>
              <w:bottom w:val="single" w:sz="4" w:space="0" w:color="auto"/>
              <w:right w:val="single" w:sz="4" w:space="0" w:color="auto"/>
            </w:tcBorders>
            <w:vAlign w:val="center"/>
          </w:tcPr>
          <w:p>
            <w:pPr>
              <w:jc w:val="center"/>
              <w:rPr>
                <w:rFonts w:ascii="华文仿宋" w:eastAsia="华文仿宋" w:hAnsi="华文仿宋" w:cs="宋体"/>
                <w:b/>
                <w:bCs/>
                <w:color w:val="000000"/>
                <w:kern w:val="0"/>
                <w:szCs w:val="24"/>
              </w:rPr>
            </w:pPr>
          </w:p>
        </w:tc>
        <w:tc>
          <w:tcPr>
            <w:tcW w:w="1584" w:type="dxa"/>
            <w:vMerge/>
            <w:tcBorders>
              <w:left w:val="single" w:sz="4" w:space="0" w:color="auto"/>
              <w:bottom w:val="single" w:sz="4" w:space="0" w:color="auto"/>
              <w:right w:val="single" w:sz="4" w:space="0" w:color="auto"/>
            </w:tcBorders>
            <w:shd w:val="clear" w:color="auto" w:fill="auto"/>
            <w:noWrap/>
            <w:vAlign w:val="center"/>
          </w:tcPr>
          <w:p>
            <w:pPr>
              <w:jc w:val="center"/>
              <w:rPr>
                <w:rFonts w:ascii="华文仿宋" w:eastAsia="华文仿宋" w:hAnsi="华文仿宋"/>
                <w:b/>
                <w:szCs w:val="24"/>
                <w:u w:color="CCE8CF" w:themeColor="background1"/>
                <w:lang w:bidi="hi-IN"/>
              </w:rPr>
            </w:pPr>
          </w:p>
        </w:tc>
        <w:tc>
          <w:tcPr>
            <w:tcW w:w="6629" w:type="dxa"/>
            <w:tcBorders>
              <w:top w:val="single" w:sz="4" w:space="0" w:color="auto"/>
              <w:left w:val="nil"/>
              <w:bottom w:val="single" w:sz="4" w:space="0" w:color="auto"/>
              <w:right w:val="single" w:sz="4" w:space="0" w:color="auto"/>
            </w:tcBorders>
            <w:shd w:val="clear" w:color="auto" w:fill="auto"/>
            <w:vAlign w:val="center"/>
          </w:tcPr>
          <w:p>
            <w:pPr>
              <w:spacing w:line="276" w:lineRule="auto"/>
              <w:rPr>
                <w:rFonts w:ascii="仿宋" w:eastAsia="仿宋" w:hAnsi="仿宋"/>
                <w:szCs w:val="21"/>
                <w:u w:color="CCE8CF" w:themeColor="background1"/>
              </w:rPr>
            </w:pPr>
            <w:r>
              <w:rPr>
                <w:rFonts w:ascii="仿宋" w:eastAsia="仿宋" w:hAnsi="仿宋" w:hint="eastAsia"/>
                <w:szCs w:val="21"/>
                <w:u w:color="CCE8CF" w:themeColor="background1"/>
              </w:rPr>
              <w:t>合同服务到期后，如续签，每年费用不高于本合同的年度服务费</w:t>
            </w:r>
          </w:p>
        </w:tc>
      </w:tr>
    </w:tbl>
    <w:p>
      <w:pPr>
        <w:spacing w:line="360" w:lineRule="auto"/>
        <w:rPr>
          <w:rFonts w:ascii="Times New Roman" w:eastAsia="宋体" w:hAnsi="Times New Roman" w:cs="Times New Roman"/>
          <w:snapToGrid w:val="0"/>
          <w:sz w:val="24"/>
          <w:szCs w:val="28"/>
        </w:rPr>
      </w:pPr>
    </w:p>
    <w:bookmarkEnd w:id="40"/>
    <w:bookmarkEnd w:id="41"/>
    <w:p>
      <w:pPr>
        <w:spacing w:beforeLines="50" w:before="156" w:line="360" w:lineRule="auto"/>
        <w:outlineLvl w:val="0"/>
        <w:rPr>
          <w:rFonts w:ascii="黑体" w:eastAsia="黑体" w:hAnsi="黑体"/>
          <w:sz w:val="36"/>
          <w:szCs w:val="36"/>
        </w:rPr>
      </w:pPr>
      <w:r>
        <w:rPr>
          <w:rFonts w:ascii="黑体" w:eastAsia="黑体" w:hAnsi="黑体" w:hint="eastAsia"/>
          <w:sz w:val="36"/>
          <w:szCs w:val="36"/>
        </w:rPr>
        <w:t>四、项目实施方案</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（一）项目实施管理原则</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项目开发实施过程中，应严格按照</w:t>
      </w:r>
      <w:r>
        <w:rPr>
          <w:rFonts w:ascii="Times New Roman" w:eastAsia="宋体" w:hAnsi="Times New Roman" w:cs="Times New Roman"/>
          <w:snapToGrid w:val="0"/>
          <w:sz w:val="24"/>
          <w:szCs w:val="28"/>
        </w:rPr>
        <w:t>ISO9001</w:t>
      </w:r>
      <w:r>
        <w:rPr>
          <w:rFonts w:ascii="Times New Roman" w:eastAsia="宋体" w:hAnsi="Times New Roman" w:cs="Times New Roman"/>
          <w:snapToGrid w:val="0"/>
          <w:sz w:val="24"/>
          <w:szCs w:val="28"/>
        </w:rPr>
        <w:t>国际质量体系进行控制，保证为用户提供优质的产品、严密的工程实施、高效的服务支持。</w:t>
      </w:r>
      <w:r>
        <w:rPr>
          <w:rFonts w:ascii="Times New Roman" w:eastAsia="宋体" w:hAnsi="Times New Roman" w:cs="Times New Roman" w:hint="eastAsia"/>
          <w:snapToGrid w:val="0"/>
          <w:sz w:val="24"/>
          <w:szCs w:val="28"/>
        </w:rPr>
        <w:t>为此，要遵循下列项目实施管理原则和保证体系。</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1</w:t>
      </w:r>
      <w:r>
        <w:rPr>
          <w:rFonts w:ascii="Times New Roman" w:eastAsia="宋体" w:hAnsi="Times New Roman" w:cs="Times New Roman"/>
          <w:snapToGrid w:val="0"/>
          <w:sz w:val="24"/>
          <w:szCs w:val="28"/>
        </w:rPr>
        <w:t>）有经验、成熟的技术队伍是工程实施的前提条件</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完成任何项目，必须拥有一支有经验的、勇于探索的、高水平的、具有严谨工作作风的技术队伍，在实施的过程中发挥团队协作精神和用户密切协作的能力。</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lastRenderedPageBreak/>
        <w:t>（</w:t>
      </w:r>
      <w:r>
        <w:rPr>
          <w:rFonts w:ascii="Times New Roman" w:eastAsia="宋体" w:hAnsi="Times New Roman" w:cs="Times New Roman"/>
          <w:snapToGrid w:val="0"/>
          <w:sz w:val="24"/>
          <w:szCs w:val="28"/>
        </w:rPr>
        <w:t>2</w:t>
      </w:r>
      <w:r>
        <w:rPr>
          <w:rFonts w:ascii="Times New Roman" w:eastAsia="宋体" w:hAnsi="Times New Roman" w:cs="Times New Roman"/>
          <w:snapToGrid w:val="0"/>
          <w:sz w:val="24"/>
          <w:szCs w:val="28"/>
        </w:rPr>
        <w:t>）管理层次分明、职责清晰是项目实施的基础</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建立层次分明的项目实施管理机构，明晰各层的管理职责，从组织管理的角度保证项目实施计划落到实处。</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3</w:t>
      </w:r>
      <w:r>
        <w:rPr>
          <w:rFonts w:ascii="Times New Roman" w:eastAsia="宋体" w:hAnsi="Times New Roman" w:cs="Times New Roman"/>
          <w:snapToGrid w:val="0"/>
          <w:sz w:val="24"/>
          <w:szCs w:val="28"/>
        </w:rPr>
        <w:t>）确定过程控制点，以过程质量保证整体项目质量</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整体都是由局部和具体的细节构成，项目由一个个过程环节组成，只有认真对待每一个过程细节，才能保证项目整体的实施质量。</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（二）项目组织机构</w:t>
      </w:r>
    </w:p>
    <w:p>
      <w:pPr>
        <w:pStyle w:val="4"/>
        <w:spacing w:before="60" w:after="60" w:line="360" w:lineRule="auto"/>
        <w:rPr>
          <w:rFonts w:ascii="Times New Roman" w:eastAsia="黑体" w:hAnsi="Times New Roman"/>
          <w:b w:val="0"/>
          <w:snapToGrid w:val="0"/>
        </w:rPr>
      </w:pPr>
      <w:r>
        <w:rPr>
          <w:rFonts w:ascii="Times New Roman" w:eastAsia="黑体" w:hAnsi="Times New Roman" w:hint="eastAsia"/>
          <w:b w:val="0"/>
          <w:snapToGrid w:val="0"/>
        </w:rPr>
        <w:t>1.</w:t>
      </w:r>
      <w:r>
        <w:rPr>
          <w:rFonts w:ascii="Times New Roman" w:eastAsia="黑体" w:hAnsi="Times New Roman" w:hint="eastAsia"/>
          <w:b w:val="0"/>
          <w:snapToGrid w:val="0"/>
        </w:rPr>
        <w:t>组织结构</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为保证项目能够按照计划稳步推进，及时协调解决项目推进过程中的问题，明确相关人员责任，提高工作效率，确保项目质量和有效降低风险，设立项目管理工作组，由招标人和中标人双方及其相关的工作人员组成。</w:t>
      </w:r>
    </w:p>
    <w:p>
      <w:pPr>
        <w:pStyle w:val="4"/>
        <w:spacing w:before="60" w:after="60" w:line="360" w:lineRule="auto"/>
        <w:rPr>
          <w:rFonts w:ascii="Times New Roman" w:eastAsia="黑体" w:hAnsi="Times New Roman"/>
          <w:b w:val="0"/>
          <w:snapToGrid w:val="0"/>
        </w:rPr>
      </w:pPr>
      <w:r>
        <w:rPr>
          <w:rFonts w:ascii="Times New Roman" w:eastAsia="黑体" w:hAnsi="Times New Roman" w:hint="eastAsia"/>
          <w:b w:val="0"/>
          <w:snapToGrid w:val="0"/>
        </w:rPr>
        <w:t>2.</w:t>
      </w:r>
      <w:r>
        <w:rPr>
          <w:rFonts w:ascii="Times New Roman" w:eastAsia="黑体" w:hAnsi="Times New Roman" w:hint="eastAsia"/>
          <w:b w:val="0"/>
          <w:snapToGrid w:val="0"/>
        </w:rPr>
        <w:t>具体职责</w:t>
      </w:r>
    </w:p>
    <w:p>
      <w:pPr>
        <w:spacing w:line="360" w:lineRule="auto"/>
        <w:ind w:firstLineChars="200" w:firstLine="482"/>
        <w:rPr>
          <w:rFonts w:ascii="Times New Roman" w:eastAsia="宋体" w:hAnsi="Times New Roman" w:cs="Times New Roman"/>
          <w:b/>
          <w:snapToGrid w:val="0"/>
          <w:sz w:val="24"/>
          <w:szCs w:val="28"/>
        </w:rPr>
      </w:pPr>
      <w:bookmarkStart w:id="42" w:name="_Toc491370924"/>
      <w:r>
        <w:rPr>
          <w:rFonts w:ascii="Times New Roman" w:eastAsia="宋体" w:hAnsi="Times New Roman" w:cs="Times New Roman" w:hint="eastAsia"/>
          <w:b/>
          <w:snapToGrid w:val="0"/>
          <w:sz w:val="24"/>
          <w:szCs w:val="28"/>
        </w:rPr>
        <w:t>1</w:t>
      </w:r>
      <w:r>
        <w:rPr>
          <w:rFonts w:ascii="Times New Roman" w:eastAsia="宋体" w:hAnsi="Times New Roman" w:cs="Times New Roman" w:hint="eastAsia"/>
          <w:b/>
          <w:snapToGrid w:val="0"/>
          <w:sz w:val="24"/>
          <w:szCs w:val="28"/>
        </w:rPr>
        <w:t>）</w:t>
      </w:r>
      <w:bookmarkEnd w:id="42"/>
      <w:r>
        <w:rPr>
          <w:rFonts w:ascii="Times New Roman" w:eastAsia="宋体" w:hAnsi="Times New Roman" w:cs="Times New Roman" w:hint="eastAsia"/>
          <w:b/>
          <w:snapToGrid w:val="0"/>
          <w:sz w:val="24"/>
          <w:szCs w:val="28"/>
        </w:rPr>
        <w:t>项目管理工作组</w:t>
      </w:r>
    </w:p>
    <w:p>
      <w:pPr>
        <w:numPr>
          <w:ilvl w:val="0"/>
          <w:numId w:val="10"/>
        </w:numPr>
        <w:spacing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组织各方统一制定工程管理计划；</w:t>
      </w:r>
    </w:p>
    <w:p>
      <w:pPr>
        <w:numPr>
          <w:ilvl w:val="0"/>
          <w:numId w:val="10"/>
        </w:numPr>
        <w:spacing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组织总体实施方案评审，组织测试验收；</w:t>
      </w:r>
    </w:p>
    <w:p>
      <w:pPr>
        <w:numPr>
          <w:ilvl w:val="0"/>
          <w:numId w:val="10"/>
        </w:numPr>
        <w:spacing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负责项目进度计划与成本控制；</w:t>
      </w:r>
    </w:p>
    <w:p>
      <w:pPr>
        <w:numPr>
          <w:ilvl w:val="0"/>
          <w:numId w:val="10"/>
        </w:numPr>
        <w:spacing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协调解决项目实施过程中出现的各种问题。</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（三）项目实施计划</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本项目总工期为</w:t>
      </w:r>
      <w:r>
        <w:rPr>
          <w:rFonts w:ascii="Times New Roman" w:eastAsia="宋体" w:hAnsi="Times New Roman" w:cs="Times New Roman" w:hint="eastAsia"/>
          <w:snapToGrid w:val="0"/>
          <w:sz w:val="24"/>
          <w:szCs w:val="28"/>
        </w:rPr>
        <w:t>10</w:t>
      </w:r>
      <w:r>
        <w:rPr>
          <w:rFonts w:ascii="Times New Roman" w:eastAsia="宋体" w:hAnsi="Times New Roman" w:cs="Times New Roman" w:hint="eastAsia"/>
          <w:snapToGrid w:val="0"/>
          <w:sz w:val="24"/>
          <w:szCs w:val="28"/>
        </w:rPr>
        <w:t>个工作日。</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项目实施的成功与否的关键因素中包括系统配置、工具的使用、人员组织、实施流程和工程方法等。在投标方案中应对工作任务、实施流程、进度计划进行详细说明（任务和进度计划应至少细化到二级）。</w:t>
      </w:r>
    </w:p>
    <w:p>
      <w:pPr>
        <w:pStyle w:val="4"/>
        <w:spacing w:before="60" w:after="60" w:line="360" w:lineRule="auto"/>
        <w:rPr>
          <w:rFonts w:ascii="Times New Roman" w:eastAsia="黑体" w:hAnsi="Times New Roman"/>
          <w:b w:val="0"/>
          <w:snapToGrid w:val="0"/>
        </w:rPr>
      </w:pPr>
      <w:r>
        <w:rPr>
          <w:rFonts w:ascii="Times New Roman" w:eastAsia="黑体" w:hAnsi="Times New Roman" w:hint="eastAsia"/>
          <w:b w:val="0"/>
          <w:snapToGrid w:val="0"/>
        </w:rPr>
        <w:t>1.</w:t>
      </w:r>
      <w:r>
        <w:rPr>
          <w:rFonts w:ascii="Times New Roman" w:eastAsia="黑体" w:hAnsi="Times New Roman" w:hint="eastAsia"/>
          <w:b w:val="0"/>
          <w:snapToGrid w:val="0"/>
        </w:rPr>
        <w:t>项目实施工作流程</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项目正式启动后，项目将严格按照项目实施计划进行，做好项目风险管理，确保项目在尽量不影响招标方会议工作的情况实施。</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项目实施完成后，进行测试联调，在系统正式上线运行后，进行项目总结，</w:t>
      </w:r>
      <w:r>
        <w:rPr>
          <w:rFonts w:ascii="Times New Roman" w:eastAsia="宋体" w:hAnsi="Times New Roman" w:cs="Times New Roman" w:hint="eastAsia"/>
          <w:snapToGrid w:val="0"/>
          <w:sz w:val="24"/>
          <w:szCs w:val="28"/>
        </w:rPr>
        <w:lastRenderedPageBreak/>
        <w:t>完成系统的总体验收。在此过程中，系统培训贯穿始终，确保受训人员能够熟练的对系统进行操作使用、维护和管理。</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（四）项目培训</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培训分为管理员培训和用户操作培训两个方式，总培训时间不得少于</w:t>
      </w: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天。</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管理员培训：提供完成的系统技术手册，确保管理员参与整个项目建设过程，熟悉系统的各个组成部分，熟练掌握系统的管理维护，以及系统的操作使用。</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用户培训：提供完整的用户手册作为培训的材料，确保每家分公司有一名以上使用人员能熟练掌握系统的管理员级操作使用。</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（五）售后服务</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制定完善优质的售后服务方案，针对本项目的售后及技术支持服务，投标人须作出承诺如下：</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投标人中标完成所有系统实施工作后，须制定完善售后服务计划</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质量保证期：系统终验后</w:t>
      </w:r>
      <w:r>
        <w:rPr>
          <w:rFonts w:ascii="Times New Roman" w:eastAsia="宋体" w:hAnsi="Times New Roman" w:cs="Times New Roman" w:hint="eastAsia"/>
          <w:snapToGrid w:val="0"/>
          <w:sz w:val="24"/>
          <w:szCs w:val="28"/>
        </w:rPr>
        <w:t>10</w:t>
      </w:r>
      <w:r>
        <w:rPr>
          <w:rFonts w:ascii="Times New Roman" w:eastAsia="宋体" w:hAnsi="Times New Roman" w:cs="Times New Roman" w:hint="eastAsia"/>
          <w:snapToGrid w:val="0"/>
          <w:sz w:val="24"/>
          <w:szCs w:val="28"/>
        </w:rPr>
        <w:t>年。</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质保期内，投标人所有服务不得收取任何费用；投标人有责任解决所提供产品或服务及其附件、安装介质的任何故障。投标人必须在</w:t>
      </w: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小时内对业主所提出的维护要求做出实质性反应，并提供应急响应策略。</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系统运行过程中如果出现技术故障（如硬件故障、软件故障、配置丢失等），在此期间按紧急预案处置，确保系统最大限度地不中断运行。投标人应保证</w:t>
      </w:r>
      <w:r>
        <w:rPr>
          <w:rFonts w:ascii="Times New Roman" w:eastAsia="宋体" w:hAnsi="Times New Roman" w:cs="Times New Roman" w:hint="eastAsia"/>
          <w:snapToGrid w:val="0"/>
          <w:sz w:val="24"/>
          <w:szCs w:val="28"/>
        </w:rPr>
        <w:t>12</w:t>
      </w:r>
      <w:r>
        <w:rPr>
          <w:rFonts w:ascii="Times New Roman" w:eastAsia="宋体" w:hAnsi="Times New Roman" w:cs="Times New Roman" w:hint="eastAsia"/>
          <w:snapToGrid w:val="0"/>
          <w:sz w:val="24"/>
          <w:szCs w:val="28"/>
        </w:rPr>
        <w:t>小时内解决此类问题，以恢复故障使得系统得以正常运行。</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质保期外，投标人为建设方提供有偿技术支持和服务，考虑系统维护服务等工作量情况，适当向建设方收取一定费用。</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本项目</w:t>
      </w:r>
      <w:r>
        <w:rPr>
          <w:rFonts w:ascii="Times New Roman" w:eastAsia="宋体" w:hAnsi="Times New Roman" w:cs="Times New Roman"/>
          <w:snapToGrid w:val="0"/>
          <w:sz w:val="24"/>
          <w:szCs w:val="28"/>
        </w:rPr>
        <w:t>供货范围的所有</w:t>
      </w:r>
      <w:r>
        <w:rPr>
          <w:rFonts w:ascii="Times New Roman" w:eastAsia="宋体" w:hAnsi="Times New Roman" w:cs="Times New Roman" w:hint="eastAsia"/>
          <w:snapToGrid w:val="0"/>
          <w:sz w:val="24"/>
          <w:szCs w:val="28"/>
        </w:rPr>
        <w:t>软件系统</w:t>
      </w:r>
      <w:r>
        <w:rPr>
          <w:rFonts w:ascii="Times New Roman" w:eastAsia="宋体" w:hAnsi="Times New Roman" w:cs="Times New Roman"/>
          <w:snapToGrid w:val="0"/>
          <w:sz w:val="24"/>
          <w:szCs w:val="28"/>
        </w:rPr>
        <w:t>提供</w:t>
      </w:r>
      <w:r>
        <w:rPr>
          <w:rFonts w:ascii="Times New Roman" w:eastAsia="宋体" w:hAnsi="Times New Roman" w:cs="Times New Roman" w:hint="eastAsia"/>
          <w:snapToGrid w:val="0"/>
          <w:sz w:val="24"/>
          <w:szCs w:val="28"/>
        </w:rPr>
        <w:t>10</w:t>
      </w:r>
      <w:r>
        <w:rPr>
          <w:rFonts w:ascii="Times New Roman" w:eastAsia="宋体" w:hAnsi="Times New Roman" w:cs="Times New Roman"/>
          <w:snapToGrid w:val="0"/>
          <w:sz w:val="24"/>
          <w:szCs w:val="28"/>
        </w:rPr>
        <w:t>年原厂维保，。</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（六）项目交付</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1</w:t>
      </w:r>
      <w:r>
        <w:rPr>
          <w:rFonts w:ascii="Times New Roman" w:eastAsia="宋体" w:hAnsi="Times New Roman" w:cs="Times New Roman" w:hint="eastAsia"/>
          <w:color w:val="000000"/>
          <w:sz w:val="24"/>
        </w:rPr>
        <w:t>）在项目实施过程中，投标人依据本项目要求，制定详细的交付计划。</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2</w:t>
      </w:r>
      <w:r>
        <w:rPr>
          <w:rFonts w:ascii="Times New Roman" w:eastAsia="宋体" w:hAnsi="Times New Roman" w:cs="Times New Roman" w:hint="eastAsia"/>
          <w:color w:val="000000"/>
          <w:sz w:val="24"/>
        </w:rPr>
        <w:t>）交付地点：按照深圳高速公路股份有限公司提供的地点交付安装调试、总部整体调试和验收。</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lastRenderedPageBreak/>
        <w:t>3</w:t>
      </w:r>
      <w:r>
        <w:rPr>
          <w:rFonts w:ascii="Times New Roman" w:eastAsia="宋体" w:hAnsi="Times New Roman" w:cs="Times New Roman" w:hint="eastAsia"/>
          <w:color w:val="000000"/>
          <w:sz w:val="24"/>
        </w:rPr>
        <w:t>）提供的所有企业邮箱产品均为具有自主知识产权或原厂商授权的正版产品。</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4</w:t>
      </w:r>
      <w:r>
        <w:rPr>
          <w:rFonts w:ascii="Times New Roman" w:eastAsia="宋体" w:hAnsi="Times New Roman" w:cs="Times New Roman" w:hint="eastAsia"/>
          <w:color w:val="000000"/>
          <w:sz w:val="24"/>
        </w:rPr>
        <w:t>）提供</w:t>
      </w:r>
      <w:r>
        <w:rPr>
          <w:rFonts w:ascii="Times New Roman" w:eastAsia="宋体" w:hAnsi="Times New Roman" w:cs="Times New Roman"/>
          <w:color w:val="000000"/>
          <w:sz w:val="24"/>
        </w:rPr>
        <w:t>系统维护</w:t>
      </w:r>
      <w:r>
        <w:rPr>
          <w:rFonts w:ascii="Times New Roman" w:eastAsia="宋体" w:hAnsi="Times New Roman" w:cs="Times New Roman" w:hint="eastAsia"/>
          <w:color w:val="000000"/>
          <w:sz w:val="24"/>
        </w:rPr>
        <w:t>、</w:t>
      </w:r>
      <w:r>
        <w:rPr>
          <w:rFonts w:ascii="Times New Roman" w:eastAsia="宋体" w:hAnsi="Times New Roman" w:cs="Times New Roman"/>
          <w:color w:val="000000"/>
          <w:sz w:val="24"/>
        </w:rPr>
        <w:t>培训</w:t>
      </w:r>
      <w:r>
        <w:rPr>
          <w:rFonts w:ascii="Times New Roman" w:eastAsia="宋体" w:hAnsi="Times New Roman" w:cs="Times New Roman" w:hint="eastAsia"/>
          <w:color w:val="000000"/>
          <w:sz w:val="24"/>
        </w:rPr>
        <w:t>及</w:t>
      </w:r>
      <w:r>
        <w:rPr>
          <w:rFonts w:ascii="Times New Roman" w:eastAsia="宋体" w:hAnsi="Times New Roman" w:cs="Times New Roman"/>
          <w:color w:val="000000"/>
          <w:sz w:val="24"/>
        </w:rPr>
        <w:t>技术支持服务以及相关文档资料。</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5</w:t>
      </w:r>
      <w:r>
        <w:rPr>
          <w:rFonts w:ascii="Times New Roman" w:eastAsia="宋体" w:hAnsi="Times New Roman" w:cs="Times New Roman" w:hint="eastAsia"/>
          <w:color w:val="000000"/>
          <w:sz w:val="24"/>
        </w:rPr>
        <w:t>）提供的文档和资料均应以纸张和磁介质（或光盘）为载体，文件格式为</w:t>
      </w:r>
      <w:r>
        <w:rPr>
          <w:rFonts w:ascii="Times New Roman" w:eastAsia="宋体" w:hAnsi="Times New Roman" w:cs="Times New Roman" w:hint="eastAsia"/>
          <w:color w:val="000000"/>
          <w:sz w:val="24"/>
        </w:rPr>
        <w:t>Word</w:t>
      </w:r>
      <w:r>
        <w:rPr>
          <w:rFonts w:ascii="Times New Roman" w:eastAsia="宋体" w:hAnsi="Times New Roman" w:cs="Times New Roman" w:hint="eastAsia"/>
          <w:color w:val="000000"/>
          <w:sz w:val="24"/>
        </w:rPr>
        <w:t>文档或</w:t>
      </w:r>
      <w:r>
        <w:rPr>
          <w:rFonts w:ascii="Times New Roman" w:eastAsia="宋体" w:hAnsi="Times New Roman" w:cs="Times New Roman" w:hint="eastAsia"/>
          <w:color w:val="000000"/>
          <w:sz w:val="24"/>
        </w:rPr>
        <w:t>PDF</w:t>
      </w:r>
      <w:r>
        <w:rPr>
          <w:rFonts w:ascii="Times New Roman" w:eastAsia="宋体" w:hAnsi="Times New Roman" w:cs="Times New Roman" w:hint="eastAsia"/>
          <w:color w:val="000000"/>
          <w:sz w:val="24"/>
        </w:rPr>
        <w:t>文档或其他可视化文件。</w:t>
      </w: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napToGrid w:val="0"/>
        <w:spacing w:line="440" w:lineRule="atLeast"/>
        <w:ind w:right="-78"/>
        <w:jc w:val="center"/>
        <w:rPr>
          <w:rFonts w:ascii="宋体" w:hAnsi="宋体"/>
          <w:b/>
          <w:sz w:val="52"/>
          <w:szCs w:val="52"/>
        </w:rPr>
      </w:pPr>
      <w:r>
        <w:rPr>
          <w:rFonts w:ascii="宋体" w:hAnsi="宋体" w:hint="eastAsia"/>
          <w:b/>
          <w:sz w:val="52"/>
          <w:szCs w:val="52"/>
        </w:rPr>
        <w:lastRenderedPageBreak/>
        <w:t>深圳高速公路股份有限公司</w:t>
      </w:r>
    </w:p>
    <w:p>
      <w:pPr>
        <w:snapToGrid w:val="0"/>
        <w:spacing w:line="440" w:lineRule="atLeast"/>
        <w:ind w:right="-78"/>
        <w:jc w:val="center"/>
        <w:rPr>
          <w:rFonts w:ascii="宋体" w:hAnsi="宋体"/>
          <w:b/>
          <w:sz w:val="52"/>
          <w:szCs w:val="52"/>
        </w:rPr>
      </w:pPr>
    </w:p>
    <w:p>
      <w:pPr>
        <w:snapToGrid w:val="0"/>
        <w:spacing w:line="440" w:lineRule="atLeast"/>
        <w:ind w:right="-78"/>
        <w:jc w:val="center"/>
        <w:rPr>
          <w:rFonts w:ascii="宋体" w:hAnsi="宋体"/>
          <w:b/>
          <w:sz w:val="52"/>
          <w:szCs w:val="52"/>
        </w:rPr>
      </w:pPr>
    </w:p>
    <w:p>
      <w:pPr>
        <w:snapToGrid w:val="0"/>
        <w:spacing w:line="440" w:lineRule="atLeast"/>
        <w:ind w:right="-78"/>
        <w:jc w:val="center"/>
        <w:rPr>
          <w:rFonts w:ascii="宋体" w:hAnsi="宋体"/>
          <w:b/>
          <w:sz w:val="72"/>
          <w:szCs w:val="72"/>
        </w:rPr>
      </w:pPr>
      <w:r>
        <w:rPr>
          <w:rFonts w:ascii="宋体" w:hAnsi="宋体"/>
          <w:b/>
          <w:sz w:val="36"/>
          <w:szCs w:val="36"/>
        </w:rPr>
        <w:t>深高速云企业邮箱建设项目</w:t>
      </w:r>
    </w:p>
    <w:p>
      <w:pPr>
        <w:snapToGrid w:val="0"/>
        <w:spacing w:line="440" w:lineRule="atLeast"/>
        <w:ind w:right="-78"/>
        <w:jc w:val="center"/>
        <w:rPr>
          <w:rFonts w:ascii="宋体" w:hAnsi="宋体"/>
          <w:b/>
          <w:sz w:val="72"/>
          <w:szCs w:val="72"/>
        </w:rPr>
      </w:pPr>
    </w:p>
    <w:p>
      <w:pPr>
        <w:snapToGrid w:val="0"/>
        <w:spacing w:line="440" w:lineRule="atLeast"/>
        <w:ind w:right="-78"/>
        <w:jc w:val="center"/>
        <w:rPr>
          <w:rFonts w:ascii="宋体" w:hAnsi="宋体"/>
          <w:b/>
          <w:sz w:val="72"/>
          <w:szCs w:val="72"/>
        </w:rPr>
      </w:pPr>
      <w:r>
        <w:rPr>
          <w:rFonts w:ascii="宋体" w:hAnsi="宋体" w:hint="eastAsia"/>
          <w:b/>
          <w:sz w:val="72"/>
          <w:szCs w:val="72"/>
        </w:rPr>
        <w:t>合</w:t>
      </w:r>
    </w:p>
    <w:p>
      <w:pPr>
        <w:snapToGrid w:val="0"/>
        <w:spacing w:line="440" w:lineRule="atLeast"/>
        <w:ind w:right="-78"/>
        <w:jc w:val="center"/>
        <w:rPr>
          <w:rFonts w:ascii="宋体" w:hAnsi="宋体"/>
          <w:b/>
          <w:sz w:val="72"/>
          <w:szCs w:val="72"/>
        </w:rPr>
      </w:pPr>
    </w:p>
    <w:p>
      <w:pPr>
        <w:snapToGrid w:val="0"/>
        <w:spacing w:line="440" w:lineRule="atLeast"/>
        <w:ind w:right="-78"/>
        <w:jc w:val="center"/>
        <w:rPr>
          <w:rFonts w:ascii="宋体" w:hAnsi="宋体"/>
          <w:b/>
          <w:sz w:val="72"/>
          <w:szCs w:val="72"/>
        </w:rPr>
      </w:pPr>
    </w:p>
    <w:p>
      <w:pPr>
        <w:snapToGrid w:val="0"/>
        <w:spacing w:line="440" w:lineRule="atLeast"/>
        <w:ind w:right="-78"/>
        <w:jc w:val="center"/>
        <w:rPr>
          <w:rFonts w:ascii="宋体" w:hAnsi="宋体"/>
          <w:b/>
          <w:sz w:val="72"/>
          <w:szCs w:val="72"/>
        </w:rPr>
      </w:pPr>
    </w:p>
    <w:p>
      <w:pPr>
        <w:snapToGrid w:val="0"/>
        <w:spacing w:line="440" w:lineRule="atLeast"/>
        <w:ind w:right="-78"/>
        <w:jc w:val="center"/>
        <w:rPr>
          <w:rFonts w:ascii="宋体" w:hAnsi="宋体"/>
          <w:b/>
          <w:sz w:val="72"/>
          <w:szCs w:val="72"/>
        </w:rPr>
      </w:pPr>
      <w:r>
        <w:rPr>
          <w:rFonts w:ascii="宋体" w:hAnsi="宋体" w:hint="eastAsia"/>
          <w:b/>
          <w:sz w:val="72"/>
          <w:szCs w:val="72"/>
        </w:rPr>
        <w:t>同</w:t>
      </w: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pStyle w:val="afa"/>
        <w:pBdr>
          <w:bottom w:val="none" w:sz="0" w:space="0" w:color="auto"/>
        </w:pBdr>
        <w:rPr>
          <w:b/>
          <w:sz w:val="21"/>
          <w:szCs w:val="21"/>
        </w:rPr>
      </w:pPr>
    </w:p>
    <w:p>
      <w:pPr>
        <w:pStyle w:val="afa"/>
        <w:pBdr>
          <w:bottom w:val="none" w:sz="0" w:space="0" w:color="auto"/>
        </w:pBdr>
        <w:rPr>
          <w:b/>
          <w:sz w:val="21"/>
          <w:szCs w:val="21"/>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pStyle w:val="1"/>
        <w:keepNext w:val="0"/>
        <w:keepLines w:val="0"/>
        <w:spacing w:beforeLines="100" w:before="312" w:afterLines="100" w:after="312" w:line="360" w:lineRule="auto"/>
        <w:jc w:val="center"/>
        <w:rPr>
          <w:rFonts w:ascii="Times New Roman" w:eastAsia="黑体" w:hAnsi="Times New Roman"/>
          <w:sz w:val="36"/>
          <w:szCs w:val="36"/>
        </w:rPr>
      </w:pPr>
      <w:r>
        <w:rPr>
          <w:rFonts w:ascii="Times New Roman" w:eastAsia="黑体" w:hAnsi="Times New Roman"/>
          <w:sz w:val="36"/>
          <w:szCs w:val="36"/>
        </w:rPr>
        <w:lastRenderedPageBreak/>
        <w:t>深高速云企业邮箱建设项目</w:t>
      </w:r>
      <w:r>
        <w:rPr>
          <w:rFonts w:ascii="Times New Roman" w:eastAsia="黑体" w:hAnsi="Times New Roman" w:hint="eastAsia"/>
          <w:sz w:val="36"/>
          <w:szCs w:val="36"/>
        </w:rPr>
        <w:t>合同</w:t>
      </w:r>
    </w:p>
    <w:p>
      <w:pPr>
        <w:widowControl/>
        <w:spacing w:line="460" w:lineRule="exact"/>
        <w:ind w:firstLineChars="200" w:firstLine="480"/>
        <w:jc w:val="left"/>
        <w:rPr>
          <w:rFonts w:ascii="宋体" w:hAnsi="宋体" w:cs="宋体"/>
          <w:color w:val="444444"/>
          <w:kern w:val="0"/>
          <w:sz w:val="24"/>
          <w:szCs w:val="24"/>
        </w:rPr>
      </w:pPr>
    </w:p>
    <w:p>
      <w:pPr>
        <w:snapToGrid w:val="0"/>
        <w:spacing w:line="440" w:lineRule="atLeast"/>
        <w:ind w:right="822"/>
        <w:rPr>
          <w:rFonts w:ascii="宋体" w:hAnsi="宋体"/>
          <w:sz w:val="24"/>
        </w:rPr>
      </w:pPr>
      <w:r>
        <w:rPr>
          <w:rFonts w:ascii="宋体" w:hAnsi="宋体" w:hint="eastAsia"/>
          <w:sz w:val="24"/>
        </w:rPr>
        <w:t>甲</w:t>
      </w:r>
      <w:r>
        <w:rPr>
          <w:rFonts w:ascii="宋体" w:hAnsi="宋体" w:hint="eastAsia"/>
          <w:sz w:val="24"/>
        </w:rPr>
        <w:t xml:space="preserve">  </w:t>
      </w:r>
      <w:r>
        <w:rPr>
          <w:rFonts w:ascii="宋体" w:hAnsi="宋体" w:hint="eastAsia"/>
          <w:sz w:val="24"/>
        </w:rPr>
        <w:t>方：深圳高速公路股份有限公司</w:t>
      </w:r>
    </w:p>
    <w:p>
      <w:pPr>
        <w:snapToGrid w:val="0"/>
        <w:spacing w:line="440" w:lineRule="atLeast"/>
        <w:ind w:right="822"/>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址：深圳市福田区益田路江苏大厦裙楼</w:t>
      </w:r>
      <w:r>
        <w:rPr>
          <w:rFonts w:ascii="宋体" w:hAnsi="宋体" w:hint="eastAsia"/>
          <w:sz w:val="24"/>
        </w:rPr>
        <w:t>2-4</w:t>
      </w:r>
      <w:r>
        <w:rPr>
          <w:rFonts w:ascii="宋体" w:hAnsi="宋体" w:hint="eastAsia"/>
          <w:sz w:val="24"/>
        </w:rPr>
        <w:t>层</w:t>
      </w:r>
    </w:p>
    <w:p>
      <w:pPr>
        <w:snapToGrid w:val="0"/>
        <w:spacing w:line="440" w:lineRule="atLeast"/>
        <w:ind w:right="822"/>
        <w:rPr>
          <w:rFonts w:ascii="宋体" w:hAnsi="宋体"/>
          <w:sz w:val="24"/>
        </w:rPr>
      </w:pPr>
      <w:r>
        <w:rPr>
          <w:rFonts w:ascii="宋体" w:hAnsi="宋体" w:hint="eastAsia"/>
          <w:sz w:val="24"/>
        </w:rPr>
        <w:t>联系人</w:t>
      </w:r>
      <w:r>
        <w:rPr>
          <w:rFonts w:ascii="宋体" w:hAnsi="宋体" w:hint="eastAsia"/>
          <w:sz w:val="24"/>
        </w:rPr>
        <w:t>:</w:t>
      </w:r>
      <w:r>
        <w:rPr>
          <w:rFonts w:ascii="宋体" w:hAnsi="宋体"/>
          <w:sz w:val="24"/>
        </w:rPr>
        <w:t xml:space="preserve"> </w:t>
      </w:r>
    </w:p>
    <w:p>
      <w:pPr>
        <w:snapToGrid w:val="0"/>
        <w:spacing w:line="440" w:lineRule="atLeast"/>
        <w:ind w:right="43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w:t>
      </w:r>
      <w:r>
        <w:rPr>
          <w:rFonts w:ascii="宋体" w:hAnsi="宋体"/>
          <w:sz w:val="24"/>
        </w:rPr>
        <w:t xml:space="preserve"> </w:t>
      </w:r>
      <w:r>
        <w:rPr>
          <w:rFonts w:ascii="宋体" w:hAnsi="宋体" w:hint="eastAsia"/>
          <w:sz w:val="24"/>
        </w:rPr>
        <w:t>0755-82853304</w:t>
      </w:r>
    </w:p>
    <w:p>
      <w:pPr>
        <w:snapToGrid w:val="0"/>
        <w:spacing w:line="440" w:lineRule="atLeast"/>
        <w:ind w:right="822"/>
        <w:jc w:val="left"/>
        <w:rPr>
          <w:rFonts w:ascii="宋体" w:hAnsi="宋体"/>
          <w:sz w:val="24"/>
        </w:rPr>
      </w:pPr>
    </w:p>
    <w:p>
      <w:pPr>
        <w:spacing w:line="460" w:lineRule="exact"/>
        <w:rPr>
          <w:rFonts w:ascii="宋体" w:hAnsi="宋体"/>
          <w:sz w:val="24"/>
        </w:rPr>
      </w:pPr>
      <w:r>
        <w:rPr>
          <w:rFonts w:ascii="宋体" w:hAnsi="宋体" w:hint="eastAsia"/>
          <w:sz w:val="24"/>
        </w:rPr>
        <w:t>乙</w:t>
      </w:r>
      <w:r>
        <w:rPr>
          <w:rFonts w:ascii="宋体" w:hAnsi="宋体" w:hint="eastAsia"/>
          <w:sz w:val="24"/>
        </w:rPr>
        <w:t xml:space="preserve">  </w:t>
      </w:r>
      <w:r>
        <w:rPr>
          <w:rFonts w:ascii="宋体" w:hAnsi="宋体" w:hint="eastAsia"/>
          <w:sz w:val="24"/>
        </w:rPr>
        <w:t>方：</w:t>
      </w:r>
      <w:r>
        <w:rPr>
          <w:rFonts w:ascii="宋体" w:hAnsi="宋体"/>
          <w:sz w:val="24"/>
        </w:rPr>
        <w:t xml:space="preserve"> </w:t>
      </w:r>
    </w:p>
    <w:p>
      <w:pPr>
        <w:spacing w:line="460" w:lineRule="exact"/>
        <w:rPr>
          <w:rFonts w:ascii="宋体" w:hAnsi="宋体"/>
          <w:sz w:val="24"/>
          <w:szCs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sz w:val="24"/>
          <w:szCs w:val="24"/>
        </w:rPr>
        <w:t xml:space="preserve"> </w:t>
      </w:r>
    </w:p>
    <w:p>
      <w:pPr>
        <w:snapToGrid w:val="0"/>
        <w:spacing w:line="440" w:lineRule="atLeast"/>
        <w:ind w:right="822"/>
        <w:jc w:val="left"/>
        <w:rPr>
          <w:rFonts w:ascii="宋体" w:hAnsi="宋体"/>
          <w:sz w:val="24"/>
        </w:rPr>
      </w:pPr>
      <w:r>
        <w:rPr>
          <w:rFonts w:ascii="宋体" w:hAnsi="宋体" w:hint="eastAsia"/>
          <w:sz w:val="24"/>
        </w:rPr>
        <w:t>联系人</w:t>
      </w:r>
      <w:r>
        <w:rPr>
          <w:rFonts w:ascii="宋体" w:hAnsi="宋体" w:hint="eastAsia"/>
          <w:sz w:val="24"/>
        </w:rPr>
        <w:t>:</w:t>
      </w:r>
    </w:p>
    <w:p>
      <w:pPr>
        <w:spacing w:line="460" w:lineRule="exact"/>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w:t>
      </w:r>
      <w:r>
        <w:t xml:space="preserve">  </w:t>
      </w:r>
    </w:p>
    <w:p>
      <w:pPr>
        <w:spacing w:line="460" w:lineRule="exact"/>
        <w:rPr>
          <w:rFonts w:ascii="宋体" w:hAnsi="宋体"/>
          <w:sz w:val="24"/>
        </w:rPr>
      </w:pPr>
      <w:r>
        <w:rPr>
          <w:rFonts w:ascii="宋体" w:hAnsi="宋体" w:hint="eastAsia"/>
          <w:sz w:val="24"/>
        </w:rPr>
        <w:t>付款资料</w:t>
      </w:r>
    </w:p>
    <w:p>
      <w:pPr>
        <w:spacing w:line="460" w:lineRule="exact"/>
        <w:rPr>
          <w:rFonts w:ascii="宋体" w:hAnsi="宋体"/>
          <w:sz w:val="24"/>
        </w:rPr>
      </w:pPr>
      <w:r>
        <w:rPr>
          <w:rFonts w:ascii="宋体" w:hAnsi="宋体" w:hint="eastAsia"/>
          <w:sz w:val="24"/>
        </w:rPr>
        <w:t>户</w:t>
      </w:r>
      <w:r>
        <w:rPr>
          <w:rFonts w:ascii="宋体" w:hAnsi="宋体" w:hint="eastAsia"/>
          <w:sz w:val="24"/>
        </w:rPr>
        <w:t xml:space="preserve">  </w:t>
      </w:r>
      <w:r>
        <w:rPr>
          <w:rFonts w:ascii="宋体" w:hAnsi="宋体" w:hint="eastAsia"/>
          <w:sz w:val="24"/>
        </w:rPr>
        <w:t>名：</w:t>
      </w:r>
    </w:p>
    <w:p>
      <w:pPr>
        <w:spacing w:line="460" w:lineRule="exact"/>
        <w:rPr>
          <w:rFonts w:ascii="宋体" w:hAnsi="宋体"/>
          <w:sz w:val="24"/>
        </w:rPr>
      </w:pPr>
      <w:r>
        <w:rPr>
          <w:rFonts w:ascii="宋体" w:hAnsi="宋体" w:hint="eastAsia"/>
          <w:sz w:val="24"/>
        </w:rPr>
        <w:t>开户行：</w:t>
      </w:r>
    </w:p>
    <w:p>
      <w:pPr>
        <w:spacing w:line="460" w:lineRule="exact"/>
        <w:rPr>
          <w:rFonts w:ascii="宋体" w:hAnsi="宋体"/>
          <w:sz w:val="24"/>
        </w:rPr>
      </w:pPr>
      <w:r>
        <w:rPr>
          <w:rFonts w:ascii="宋体" w:hAnsi="宋体" w:hint="eastAsia"/>
          <w:sz w:val="24"/>
        </w:rPr>
        <w:t>账号：</w:t>
      </w: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依据《中华人民共和国合同法》之规定，</w:t>
      </w:r>
      <w:r>
        <w:rPr>
          <w:rFonts w:ascii="宋体" w:hAnsi="宋体" w:cs="宋体" w:hint="eastAsia"/>
          <w:color w:val="444444"/>
          <w:kern w:val="0"/>
          <w:sz w:val="24"/>
          <w:szCs w:val="24"/>
        </w:rPr>
        <w:t>遵循平等、自愿、公平和诚信的原则，</w:t>
      </w:r>
      <w:r>
        <w:rPr>
          <w:rFonts w:ascii="宋体" w:hAnsi="宋体" w:cs="宋体"/>
          <w:color w:val="444444"/>
          <w:kern w:val="0"/>
          <w:sz w:val="24"/>
          <w:szCs w:val="24"/>
        </w:rPr>
        <w:t>为了明确双方的权利与义务关系，经友好协商，现就乙方承接甲方</w:t>
      </w:r>
      <w:r>
        <w:rPr>
          <w:rFonts w:ascii="宋体" w:hAnsi="宋体" w:cs="宋体" w:hint="eastAsia"/>
          <w:color w:val="444444"/>
          <w:kern w:val="0"/>
          <w:sz w:val="24"/>
          <w:szCs w:val="24"/>
        </w:rPr>
        <w:t>企业邮箱建设项目</w:t>
      </w:r>
      <w:r>
        <w:rPr>
          <w:rFonts w:ascii="宋体" w:hAnsi="宋体" w:cs="宋体"/>
          <w:color w:val="444444"/>
          <w:kern w:val="0"/>
          <w:sz w:val="24"/>
          <w:szCs w:val="24"/>
        </w:rPr>
        <w:t>事宜达成如下条款，</w:t>
      </w:r>
      <w:r>
        <w:rPr>
          <w:rFonts w:ascii="宋体" w:hAnsi="宋体" w:cs="宋体" w:hint="eastAsia"/>
          <w:color w:val="444444"/>
          <w:kern w:val="0"/>
          <w:sz w:val="24"/>
          <w:szCs w:val="24"/>
        </w:rPr>
        <w:t>订立本合同</w:t>
      </w:r>
      <w:r>
        <w:rPr>
          <w:rFonts w:ascii="宋体" w:hAnsi="宋体" w:cs="宋体"/>
          <w:color w:val="444444"/>
          <w:kern w:val="0"/>
          <w:sz w:val="24"/>
          <w:szCs w:val="24"/>
        </w:rPr>
        <w:t>。</w:t>
      </w: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b/>
          <w:bCs/>
          <w:color w:val="444444"/>
          <w:kern w:val="0"/>
          <w:sz w:val="24"/>
          <w:szCs w:val="24"/>
        </w:rPr>
      </w:pPr>
      <w:r>
        <w:rPr>
          <w:rFonts w:ascii="宋体" w:hAnsi="宋体" w:cs="宋体" w:hint="eastAsia"/>
          <w:b/>
          <w:bCs/>
          <w:color w:val="444444"/>
          <w:kern w:val="0"/>
          <w:sz w:val="24"/>
          <w:szCs w:val="24"/>
        </w:rPr>
        <w:t>第一条</w:t>
      </w:r>
      <w:r>
        <w:rPr>
          <w:rFonts w:ascii="宋体" w:hAnsi="宋体" w:cs="宋体" w:hint="eastAsia"/>
          <w:b/>
          <w:bCs/>
          <w:color w:val="444444"/>
          <w:kern w:val="0"/>
          <w:sz w:val="24"/>
          <w:szCs w:val="24"/>
        </w:rPr>
        <w:t xml:space="preserve">  </w:t>
      </w:r>
      <w:r>
        <w:rPr>
          <w:rFonts w:ascii="宋体" w:hAnsi="宋体" w:cs="宋体" w:hint="eastAsia"/>
          <w:b/>
          <w:bCs/>
          <w:color w:val="444444"/>
          <w:kern w:val="0"/>
          <w:sz w:val="24"/>
          <w:szCs w:val="24"/>
        </w:rPr>
        <w:t>项目概况</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项目名称：</w:t>
      </w:r>
      <w:r>
        <w:rPr>
          <w:rFonts w:ascii="宋体" w:hAnsi="宋体" w:cs="宋体"/>
          <w:color w:val="444444"/>
          <w:kern w:val="0"/>
          <w:sz w:val="24"/>
          <w:szCs w:val="24"/>
        </w:rPr>
        <w:t>深高速云企业邮箱建设项目</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项目地点：深圳市</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项目范围：</w:t>
      </w:r>
      <w:r>
        <w:rPr>
          <w:rFonts w:ascii="宋体" w:hAnsi="宋体" w:cs="宋体"/>
          <w:color w:val="444444"/>
          <w:kern w:val="0"/>
          <w:sz w:val="24"/>
          <w:szCs w:val="24"/>
        </w:rPr>
        <w:t>企业邮箱</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项目内容：</w:t>
      </w:r>
      <w:r>
        <w:rPr>
          <w:rFonts w:ascii="宋体" w:hAnsi="宋体" w:cs="宋体"/>
          <w:color w:val="444444"/>
          <w:kern w:val="0"/>
          <w:sz w:val="24"/>
          <w:szCs w:val="24"/>
        </w:rPr>
        <w:t>企业邮箱</w:t>
      </w:r>
      <w:r>
        <w:rPr>
          <w:rFonts w:ascii="宋体" w:hAnsi="宋体" w:cs="宋体" w:hint="eastAsia"/>
          <w:color w:val="444444"/>
          <w:kern w:val="0"/>
          <w:sz w:val="24"/>
          <w:szCs w:val="24"/>
        </w:rPr>
        <w:t>系统采购、</w:t>
      </w:r>
      <w:bookmarkStart w:id="43" w:name="_Hlk50448729"/>
      <w:r>
        <w:rPr>
          <w:rFonts w:ascii="宋体" w:hAnsi="宋体" w:cs="宋体" w:hint="eastAsia"/>
          <w:color w:val="444444"/>
          <w:kern w:val="0"/>
          <w:sz w:val="24"/>
          <w:szCs w:val="24"/>
        </w:rPr>
        <w:t>集成主件开发与采购</w:t>
      </w:r>
      <w:bookmarkEnd w:id="43"/>
      <w:r>
        <w:rPr>
          <w:rFonts w:ascii="宋体" w:hAnsi="宋体" w:cs="宋体" w:hint="eastAsia"/>
          <w:color w:val="444444"/>
          <w:kern w:val="0"/>
          <w:sz w:val="24"/>
          <w:szCs w:val="24"/>
        </w:rPr>
        <w:t>、系统集成与系统调试以及相关人员的培训</w:t>
      </w:r>
    </w:p>
    <w:p>
      <w:pPr>
        <w:widowControl/>
        <w:spacing w:line="460" w:lineRule="exact"/>
        <w:ind w:firstLineChars="200" w:firstLine="480"/>
        <w:jc w:val="left"/>
        <w:rPr>
          <w:rFonts w:ascii="宋体" w:hAnsi="宋体" w:cs="宋体"/>
          <w:b/>
          <w:bCs/>
          <w:color w:val="444444"/>
          <w:kern w:val="0"/>
          <w:sz w:val="24"/>
          <w:szCs w:val="24"/>
        </w:rPr>
      </w:pP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第二条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hint="eastAsia"/>
          <w:b/>
          <w:bCs/>
          <w:color w:val="444444"/>
          <w:kern w:val="0"/>
          <w:sz w:val="24"/>
          <w:szCs w:val="24"/>
        </w:rPr>
        <w:t>产品功能清单</w:t>
      </w:r>
    </w:p>
    <w:p>
      <w:pPr>
        <w:widowControl/>
        <w:spacing w:line="460" w:lineRule="exact"/>
        <w:ind w:firstLineChars="200" w:firstLine="480"/>
        <w:jc w:val="left"/>
        <w:rPr>
          <w:rFonts w:ascii="宋体" w:hAnsi="宋体" w:cs="宋体"/>
          <w:color w:val="444444"/>
          <w:kern w:val="0"/>
          <w:sz w:val="20"/>
        </w:rPr>
      </w:pPr>
      <w:r>
        <w:rPr>
          <w:rFonts w:ascii="宋体" w:hAnsi="宋体" w:cs="宋体" w:hint="eastAsia"/>
          <w:color w:val="444444"/>
          <w:kern w:val="0"/>
          <w:sz w:val="24"/>
          <w:szCs w:val="24"/>
        </w:rPr>
        <w:lastRenderedPageBreak/>
        <w:t>产</w:t>
      </w:r>
      <w:bookmarkStart w:id="44" w:name="_Hlk49420938"/>
      <w:r>
        <w:rPr>
          <w:rFonts w:ascii="宋体" w:hAnsi="宋体" w:cs="宋体" w:hint="eastAsia"/>
          <w:color w:val="444444"/>
          <w:kern w:val="0"/>
          <w:sz w:val="24"/>
          <w:szCs w:val="24"/>
        </w:rPr>
        <w:t>品功能</w:t>
      </w:r>
      <w:r>
        <w:rPr>
          <w:rFonts w:ascii="宋体" w:hAnsi="宋体" w:cs="宋体"/>
          <w:color w:val="444444"/>
          <w:kern w:val="0"/>
          <w:sz w:val="24"/>
          <w:szCs w:val="24"/>
        </w:rPr>
        <w:t>清单</w:t>
      </w:r>
      <w:bookmarkEnd w:id="44"/>
      <w:r>
        <w:rPr>
          <w:rFonts w:ascii="宋体" w:hAnsi="宋体" w:cs="宋体"/>
          <w:color w:val="444444"/>
          <w:kern w:val="0"/>
          <w:sz w:val="24"/>
          <w:szCs w:val="24"/>
        </w:rPr>
        <w:t>详见本合同的</w:t>
      </w:r>
      <w:r>
        <w:rPr>
          <w:rFonts w:ascii="宋体" w:hAnsi="宋体" w:cs="宋体" w:hint="eastAsia"/>
          <w:color w:val="444444"/>
          <w:kern w:val="0"/>
          <w:sz w:val="24"/>
          <w:szCs w:val="24"/>
        </w:rPr>
        <w:t>附件，</w:t>
      </w:r>
      <w:r>
        <w:rPr>
          <w:rFonts w:ascii="宋体" w:hAnsi="宋体" w:cs="宋体"/>
          <w:color w:val="444444"/>
          <w:kern w:val="0"/>
          <w:sz w:val="24"/>
          <w:szCs w:val="24"/>
        </w:rPr>
        <w:t>该设备清单由双方在签订本合同时一并予以确认</w:t>
      </w:r>
      <w:r>
        <w:rPr>
          <w:rFonts w:ascii="宋体" w:hAnsi="宋体" w:cs="宋体" w:hint="eastAsia"/>
          <w:color w:val="444444"/>
          <w:kern w:val="0"/>
          <w:sz w:val="24"/>
          <w:szCs w:val="24"/>
        </w:rPr>
        <w:t>，经签字盖章后作为本合同不可或缺的部分。</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第三条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bookmarkStart w:id="45" w:name="_Hlk528761892"/>
      <w:r>
        <w:rPr>
          <w:rFonts w:ascii="宋体" w:hAnsi="宋体" w:cs="宋体" w:hint="eastAsia"/>
          <w:b/>
          <w:bCs/>
          <w:color w:val="444444"/>
          <w:kern w:val="0"/>
          <w:sz w:val="24"/>
          <w:szCs w:val="24"/>
        </w:rPr>
        <w:t>项目</w:t>
      </w:r>
      <w:r>
        <w:rPr>
          <w:rFonts w:ascii="宋体" w:hAnsi="宋体" w:cs="宋体"/>
          <w:b/>
          <w:bCs/>
          <w:color w:val="444444"/>
          <w:kern w:val="0"/>
          <w:sz w:val="24"/>
          <w:szCs w:val="24"/>
        </w:rPr>
        <w:t>款</w:t>
      </w:r>
      <w:r>
        <w:rPr>
          <w:rFonts w:ascii="宋体" w:hAnsi="宋体" w:cs="宋体" w:hint="eastAsia"/>
          <w:b/>
          <w:bCs/>
          <w:color w:val="444444"/>
          <w:kern w:val="0"/>
          <w:sz w:val="24"/>
          <w:szCs w:val="24"/>
        </w:rPr>
        <w:t>项</w:t>
      </w:r>
      <w:bookmarkEnd w:id="45"/>
      <w:r>
        <w:rPr>
          <w:rFonts w:ascii="宋体" w:hAnsi="宋体" w:cs="宋体"/>
          <w:b/>
          <w:bCs/>
          <w:color w:val="444444"/>
          <w:kern w:val="0"/>
          <w:sz w:val="24"/>
          <w:szCs w:val="24"/>
        </w:rPr>
        <w:t>及支付方式</w:t>
      </w:r>
    </w:p>
    <w:p>
      <w:pPr>
        <w:widowControl/>
        <w:spacing w:line="460" w:lineRule="exact"/>
        <w:ind w:firstLineChars="200" w:firstLine="480"/>
        <w:jc w:val="left"/>
        <w:rPr>
          <w:rFonts w:ascii="宋体" w:hAnsi="宋体" w:cs="宋体"/>
          <w:color w:val="444444"/>
          <w:kern w:val="0"/>
          <w:sz w:val="24"/>
          <w:szCs w:val="24"/>
          <w:u w:val="single"/>
        </w:rPr>
      </w:pPr>
      <w:r>
        <w:rPr>
          <w:rFonts w:ascii="宋体" w:hAnsi="宋体" w:cs="宋体"/>
          <w:color w:val="444444"/>
          <w:kern w:val="0"/>
          <w:sz w:val="24"/>
          <w:szCs w:val="24"/>
        </w:rPr>
        <w:t>本合同</w:t>
      </w:r>
      <w:r>
        <w:rPr>
          <w:rFonts w:ascii="宋体" w:hAnsi="宋体" w:cs="宋体" w:hint="eastAsia"/>
          <w:color w:val="444444"/>
          <w:kern w:val="0"/>
          <w:sz w:val="24"/>
          <w:szCs w:val="24"/>
        </w:rPr>
        <w:t>内</w:t>
      </w:r>
      <w:r>
        <w:rPr>
          <w:rFonts w:ascii="宋体" w:hAnsi="宋体" w:cs="宋体"/>
          <w:color w:val="444444"/>
          <w:kern w:val="0"/>
          <w:sz w:val="24"/>
          <w:szCs w:val="24"/>
        </w:rPr>
        <w:t>的</w:t>
      </w:r>
      <w:r>
        <w:rPr>
          <w:rFonts w:ascii="宋体" w:hAnsi="宋体" w:cs="宋体" w:hint="eastAsia"/>
          <w:color w:val="444444"/>
          <w:kern w:val="0"/>
          <w:sz w:val="24"/>
          <w:szCs w:val="24"/>
        </w:rPr>
        <w:t>项目款项</w:t>
      </w:r>
      <w:r>
        <w:rPr>
          <w:rFonts w:ascii="宋体" w:hAnsi="宋体" w:cs="宋体"/>
          <w:color w:val="444444"/>
          <w:kern w:val="0"/>
          <w:sz w:val="24"/>
          <w:szCs w:val="24"/>
        </w:rPr>
        <w:t>总额为</w:t>
      </w:r>
      <w:r>
        <w:rPr>
          <w:rFonts w:ascii="宋体" w:hAnsi="宋体" w:cs="宋体"/>
          <w:b/>
          <w:bCs/>
          <w:color w:val="444444"/>
          <w:kern w:val="0"/>
          <w:sz w:val="24"/>
          <w:szCs w:val="24"/>
          <w:u w:val="single"/>
        </w:rPr>
        <w:t>￥</w:t>
      </w:r>
      <w:r>
        <w:rPr>
          <w:rFonts w:ascii="宋体" w:hAnsi="宋体" w:cs="宋体" w:hint="eastAsia"/>
          <w:b/>
          <w:bCs/>
          <w:color w:val="444444"/>
          <w:kern w:val="0"/>
          <w:sz w:val="24"/>
          <w:szCs w:val="24"/>
          <w:u w:val="single"/>
        </w:rPr>
        <w:t xml:space="preserve"> </w:t>
      </w:r>
      <w:r>
        <w:rPr>
          <w:rFonts w:ascii="宋体" w:hAnsi="宋体" w:cs="宋体"/>
          <w:b/>
          <w:bCs/>
          <w:color w:val="444444"/>
          <w:kern w:val="0"/>
          <w:sz w:val="24"/>
          <w:szCs w:val="24"/>
          <w:u w:val="single"/>
        </w:rPr>
        <w:t xml:space="preserve">     </w:t>
      </w:r>
      <w:r>
        <w:rPr>
          <w:rFonts w:ascii="宋体" w:hAnsi="宋体" w:cs="宋体"/>
          <w:color w:val="444444"/>
          <w:kern w:val="0"/>
          <w:sz w:val="24"/>
          <w:szCs w:val="24"/>
        </w:rPr>
        <w:t>写：人民币</w:t>
      </w:r>
      <w:r>
        <w:rPr>
          <w:rFonts w:ascii="宋体" w:hAnsi="宋体" w:cs="宋体" w:hint="eastAsia"/>
          <w:b/>
          <w:color w:val="444444"/>
          <w:kern w:val="0"/>
          <w:sz w:val="24"/>
          <w:szCs w:val="24"/>
          <w:u w:val="single"/>
        </w:rPr>
        <w:t xml:space="preserve"> </w:t>
      </w:r>
      <w:r>
        <w:rPr>
          <w:rFonts w:ascii="宋体" w:hAnsi="宋体" w:cs="宋体"/>
          <w:b/>
          <w:color w:val="444444"/>
          <w:kern w:val="0"/>
          <w:sz w:val="24"/>
          <w:szCs w:val="24"/>
          <w:u w:val="single"/>
        </w:rPr>
        <w:t xml:space="preserve">   </w:t>
      </w:r>
      <w:r>
        <w:rPr>
          <w:rFonts w:ascii="宋体" w:hAnsi="宋体" w:cs="宋体" w:hint="eastAsia"/>
          <w:color w:val="444444"/>
          <w:kern w:val="0"/>
          <w:sz w:val="24"/>
          <w:szCs w:val="24"/>
        </w:rPr>
        <w:t>含</w:t>
      </w:r>
      <w:r>
        <w:rPr>
          <w:rFonts w:ascii="宋体" w:hAnsi="宋体" w:cs="宋体"/>
          <w:color w:val="444444"/>
          <w:kern w:val="0"/>
          <w:sz w:val="24"/>
          <w:szCs w:val="24"/>
        </w:rPr>
        <w:t xml:space="preserve">  </w:t>
      </w:r>
      <w:r>
        <w:rPr>
          <w:rFonts w:ascii="宋体" w:hAnsi="宋体" w:cs="宋体" w:hint="eastAsia"/>
          <w:color w:val="444444"/>
          <w:kern w:val="0"/>
          <w:sz w:val="24"/>
          <w:szCs w:val="24"/>
        </w:rPr>
        <w:t>%</w:t>
      </w:r>
      <w:r>
        <w:rPr>
          <w:rFonts w:ascii="宋体" w:hAnsi="宋体" w:cs="宋体" w:hint="eastAsia"/>
          <w:color w:val="444444"/>
          <w:kern w:val="0"/>
          <w:sz w:val="24"/>
          <w:szCs w:val="24"/>
        </w:rPr>
        <w:t>增值税专用发票）。除非双方另有约定，否则本合同价款为甲方应付给乙方的全部费用，包括但不限于乙方履行本合同约定所需的全部工作费用含人工、</w:t>
      </w:r>
      <w:r>
        <w:rPr>
          <w:rFonts w:ascii="宋体" w:hAnsi="宋体" w:cs="宋体" w:hint="eastAsia"/>
          <w:color w:val="444444"/>
          <w:kern w:val="0"/>
          <w:sz w:val="24"/>
          <w:szCs w:val="24"/>
        </w:rPr>
        <w:t>集成主件开发与采购</w:t>
      </w:r>
      <w:r>
        <w:rPr>
          <w:rFonts w:ascii="宋体" w:hAnsi="宋体" w:cs="宋体" w:hint="eastAsia"/>
          <w:color w:val="444444"/>
          <w:kern w:val="0"/>
          <w:sz w:val="24"/>
          <w:szCs w:val="24"/>
        </w:rPr>
        <w:t>、平台开通</w:t>
      </w:r>
      <w:r>
        <w:rPr>
          <w:rFonts w:ascii="宋体" w:hAnsi="宋体" w:cs="宋体"/>
          <w:color w:val="444444"/>
          <w:kern w:val="0"/>
          <w:sz w:val="24"/>
          <w:szCs w:val="24"/>
        </w:rPr>
        <w:t>、</w:t>
      </w:r>
      <w:r>
        <w:rPr>
          <w:rFonts w:ascii="宋体" w:hAnsi="宋体" w:cs="宋体" w:hint="eastAsia"/>
          <w:color w:val="444444"/>
          <w:kern w:val="0"/>
          <w:sz w:val="24"/>
          <w:szCs w:val="24"/>
        </w:rPr>
        <w:t>1200</w:t>
      </w:r>
      <w:r>
        <w:rPr>
          <w:rFonts w:ascii="宋体" w:hAnsi="宋体" w:cs="宋体" w:hint="eastAsia"/>
          <w:color w:val="444444"/>
          <w:kern w:val="0"/>
          <w:sz w:val="24"/>
          <w:szCs w:val="24"/>
        </w:rPr>
        <w:t>用户使用许可、数据迁移、</w:t>
      </w:r>
      <w:r>
        <w:rPr>
          <w:rFonts w:ascii="宋体" w:hAnsi="宋体" w:cs="宋体"/>
          <w:color w:val="444444"/>
          <w:kern w:val="0"/>
          <w:sz w:val="24"/>
          <w:szCs w:val="24"/>
        </w:rPr>
        <w:t>OA</w:t>
      </w:r>
      <w:r>
        <w:rPr>
          <w:rFonts w:ascii="宋体" w:hAnsi="宋体" w:cs="宋体" w:hint="eastAsia"/>
          <w:color w:val="444444"/>
          <w:kern w:val="0"/>
          <w:sz w:val="24"/>
          <w:szCs w:val="24"/>
        </w:rPr>
        <w:t>系统集成、</w:t>
      </w:r>
      <w:r>
        <w:rPr>
          <w:rFonts w:ascii="宋体" w:hAnsi="宋体" w:cs="宋体" w:hint="eastAsia"/>
          <w:color w:val="444444"/>
          <w:kern w:val="0"/>
          <w:sz w:val="24"/>
          <w:szCs w:val="24"/>
        </w:rPr>
        <w:t>A</w:t>
      </w:r>
      <w:r>
        <w:rPr>
          <w:rFonts w:ascii="宋体" w:hAnsi="宋体" w:cs="宋体"/>
          <w:color w:val="444444"/>
          <w:kern w:val="0"/>
          <w:sz w:val="24"/>
          <w:szCs w:val="24"/>
        </w:rPr>
        <w:t>D</w:t>
      </w:r>
      <w:r>
        <w:rPr>
          <w:rFonts w:ascii="宋体" w:hAnsi="宋体" w:cs="宋体" w:hint="eastAsia"/>
          <w:color w:val="444444"/>
          <w:kern w:val="0"/>
          <w:sz w:val="24"/>
          <w:szCs w:val="24"/>
        </w:rPr>
        <w:t>系统集成、企业微信集成、系统培训、功能开通、</w:t>
      </w:r>
      <w:r>
        <w:rPr>
          <w:rFonts w:ascii="宋体" w:hAnsi="宋体" w:cs="宋体" w:hint="eastAsia"/>
          <w:color w:val="444444"/>
          <w:kern w:val="0"/>
          <w:sz w:val="24"/>
          <w:szCs w:val="24"/>
        </w:rPr>
        <w:t>10</w:t>
      </w:r>
      <w:r>
        <w:rPr>
          <w:rFonts w:ascii="宋体" w:hAnsi="宋体" w:cs="宋体" w:hint="eastAsia"/>
          <w:color w:val="444444"/>
          <w:kern w:val="0"/>
          <w:sz w:val="24"/>
          <w:szCs w:val="24"/>
        </w:rPr>
        <w:t>年维保服务</w:t>
      </w:r>
      <w:r>
        <w:rPr>
          <w:rFonts w:ascii="宋体" w:hAnsi="宋体" w:cs="宋体"/>
          <w:color w:val="444444"/>
          <w:kern w:val="0"/>
          <w:sz w:val="24"/>
          <w:szCs w:val="24"/>
        </w:rPr>
        <w:t>、</w:t>
      </w:r>
      <w:r>
        <w:rPr>
          <w:rFonts w:ascii="宋体" w:hAnsi="宋体" w:cs="宋体" w:hint="eastAsia"/>
          <w:color w:val="444444"/>
          <w:kern w:val="0"/>
          <w:sz w:val="24"/>
          <w:szCs w:val="24"/>
        </w:rPr>
        <w:t>二次开发、</w:t>
      </w:r>
      <w:r>
        <w:rPr>
          <w:rFonts w:ascii="宋体" w:hAnsi="宋体" w:cs="宋体"/>
          <w:color w:val="444444"/>
          <w:kern w:val="0"/>
          <w:sz w:val="24"/>
          <w:szCs w:val="24"/>
        </w:rPr>
        <w:t>交付源代码、应缴税</w:t>
      </w:r>
      <w:r>
        <w:rPr>
          <w:rFonts w:ascii="宋体" w:hAnsi="宋体" w:cs="宋体" w:hint="eastAsia"/>
          <w:color w:val="444444"/>
          <w:kern w:val="0"/>
          <w:sz w:val="24"/>
          <w:szCs w:val="24"/>
        </w:rPr>
        <w:t>等</w:t>
      </w:r>
      <w:r>
        <w:rPr>
          <w:rFonts w:ascii="宋体" w:hAnsi="宋体" w:cs="宋体"/>
          <w:color w:val="444444"/>
          <w:kern w:val="0"/>
          <w:sz w:val="24"/>
          <w:szCs w:val="24"/>
        </w:rPr>
        <w:t>相关费用。</w:t>
      </w:r>
    </w:p>
    <w:p>
      <w:pPr>
        <w:widowControl/>
        <w:spacing w:line="460" w:lineRule="exact"/>
        <w:ind w:firstLineChars="200" w:firstLine="480"/>
        <w:jc w:val="left"/>
        <w:rPr>
          <w:rFonts w:ascii="宋体" w:hAnsi="宋体" w:cs="宋体"/>
          <w:b/>
          <w:color w:val="444444"/>
          <w:kern w:val="0"/>
          <w:sz w:val="24"/>
          <w:szCs w:val="24"/>
        </w:rPr>
      </w:pPr>
      <w:r>
        <w:rPr>
          <w:rFonts w:ascii="宋体" w:hAnsi="宋体" w:cs="宋体"/>
          <w:b/>
          <w:color w:val="444444"/>
          <w:kern w:val="0"/>
          <w:sz w:val="24"/>
          <w:szCs w:val="24"/>
        </w:rPr>
        <w:t>款</w:t>
      </w:r>
      <w:r>
        <w:rPr>
          <w:rFonts w:ascii="宋体" w:hAnsi="宋体" w:cs="宋体" w:hint="eastAsia"/>
          <w:b/>
          <w:color w:val="444444"/>
          <w:kern w:val="0"/>
          <w:sz w:val="24"/>
          <w:szCs w:val="24"/>
        </w:rPr>
        <w:t>项</w:t>
      </w:r>
      <w:r>
        <w:rPr>
          <w:rFonts w:ascii="宋体" w:hAnsi="宋体" w:cs="宋体"/>
          <w:b/>
          <w:color w:val="444444"/>
          <w:kern w:val="0"/>
          <w:sz w:val="24"/>
          <w:szCs w:val="24"/>
        </w:rPr>
        <w:t>支付方式为：</w:t>
      </w:r>
    </w:p>
    <w:p>
      <w:pPr>
        <w:widowControl/>
        <w:spacing w:line="460" w:lineRule="exact"/>
        <w:ind w:firstLineChars="350" w:firstLine="840"/>
        <w:jc w:val="left"/>
        <w:rPr>
          <w:rFonts w:ascii="宋体" w:hAnsi="宋体" w:cs="宋体"/>
          <w:color w:val="444444"/>
          <w:kern w:val="0"/>
          <w:sz w:val="20"/>
        </w:rPr>
      </w:pPr>
      <w:r>
        <w:rPr>
          <w:rFonts w:ascii="宋体" w:hAnsi="宋体" w:cs="宋体" w:hint="eastAsia"/>
          <w:color w:val="444444"/>
          <w:kern w:val="0"/>
          <w:sz w:val="24"/>
          <w:szCs w:val="24"/>
        </w:rPr>
        <w:t>本次</w:t>
      </w:r>
      <w:bookmarkStart w:id="46" w:name="_Hlk528761824"/>
      <w:r>
        <w:rPr>
          <w:rFonts w:ascii="宋体" w:hAnsi="宋体" w:cs="宋体" w:hint="eastAsia"/>
          <w:color w:val="444444"/>
          <w:kern w:val="0"/>
          <w:sz w:val="24"/>
          <w:szCs w:val="24"/>
        </w:rPr>
        <w:t>款项</w:t>
      </w:r>
      <w:bookmarkEnd w:id="46"/>
      <w:r>
        <w:rPr>
          <w:rFonts w:ascii="宋体" w:hAnsi="宋体" w:cs="宋体" w:hint="eastAsia"/>
          <w:color w:val="444444"/>
          <w:kern w:val="0"/>
          <w:sz w:val="24"/>
          <w:szCs w:val="24"/>
        </w:rPr>
        <w:t>甲方分二期支付给乙方。</w:t>
      </w:r>
    </w:p>
    <w:p>
      <w:pPr>
        <w:widowControl/>
        <w:numPr>
          <w:ilvl w:val="0"/>
          <w:numId w:val="12"/>
        </w:numPr>
        <w:spacing w:line="460" w:lineRule="exact"/>
        <w:jc w:val="left"/>
        <w:rPr>
          <w:rFonts w:ascii="宋体" w:hAnsi="宋体" w:cs="宋体"/>
          <w:color w:val="444444"/>
          <w:kern w:val="0"/>
          <w:sz w:val="24"/>
          <w:szCs w:val="24"/>
        </w:rPr>
      </w:pPr>
      <w:r>
        <w:rPr>
          <w:rFonts w:ascii="宋体" w:hAnsi="宋体" w:cs="宋体" w:hint="eastAsia"/>
          <w:color w:val="444444"/>
          <w:kern w:val="0"/>
          <w:sz w:val="24"/>
          <w:szCs w:val="24"/>
        </w:rPr>
        <w:t>第一期：完成系统部署与集成后且试运行</w:t>
      </w:r>
      <w:r>
        <w:rPr>
          <w:rFonts w:ascii="宋体" w:hAnsi="宋体" w:cs="宋体"/>
          <w:color w:val="444444"/>
          <w:kern w:val="0"/>
          <w:sz w:val="24"/>
          <w:szCs w:val="24"/>
        </w:rPr>
        <w:t>15</w:t>
      </w:r>
      <w:r>
        <w:rPr>
          <w:rFonts w:ascii="宋体" w:hAnsi="宋体" w:cs="宋体"/>
          <w:color w:val="444444"/>
          <w:kern w:val="0"/>
          <w:sz w:val="24"/>
          <w:szCs w:val="24"/>
        </w:rPr>
        <w:t>个工作日后</w:t>
      </w:r>
      <w:r>
        <w:rPr>
          <w:rFonts w:ascii="宋体" w:hAnsi="宋体" w:cs="宋体"/>
          <w:color w:val="444444"/>
          <w:kern w:val="0"/>
          <w:sz w:val="24"/>
          <w:szCs w:val="24"/>
        </w:rPr>
        <w:t xml:space="preserve">, </w:t>
      </w:r>
      <w:r>
        <w:rPr>
          <w:rFonts w:ascii="宋体" w:hAnsi="宋体" w:cs="宋体"/>
          <w:color w:val="444444"/>
          <w:kern w:val="0"/>
          <w:sz w:val="24"/>
          <w:szCs w:val="24"/>
        </w:rPr>
        <w:t>经甲、乙双方相关人员验收合格，并完成对甲方的相关使用培训后</w:t>
      </w:r>
      <w:r>
        <w:rPr>
          <w:rFonts w:ascii="宋体" w:hAnsi="宋体" w:cs="宋体" w:hint="eastAsia"/>
          <w:color w:val="444444"/>
          <w:kern w:val="0"/>
          <w:sz w:val="24"/>
          <w:szCs w:val="24"/>
        </w:rPr>
        <w:t>，乙方开具增值税专用发票，金额为总</w:t>
      </w:r>
      <w:r>
        <w:rPr>
          <w:rFonts w:ascii="宋体" w:hAnsi="宋体" w:cs="宋体"/>
          <w:color w:val="444444"/>
          <w:kern w:val="0"/>
          <w:sz w:val="24"/>
          <w:szCs w:val="24"/>
        </w:rPr>
        <w:t>款</w:t>
      </w:r>
      <w:r>
        <w:rPr>
          <w:rFonts w:ascii="宋体" w:hAnsi="宋体" w:cs="宋体" w:hint="eastAsia"/>
          <w:color w:val="444444"/>
          <w:kern w:val="0"/>
          <w:sz w:val="24"/>
          <w:szCs w:val="24"/>
        </w:rPr>
        <w:t>项的</w:t>
      </w:r>
      <w:r>
        <w:rPr>
          <w:rFonts w:ascii="宋体" w:hAnsi="宋体" w:cs="宋体" w:hint="eastAsia"/>
          <w:color w:val="444444"/>
          <w:kern w:val="0"/>
          <w:sz w:val="24"/>
          <w:szCs w:val="24"/>
          <w:u w:val="single"/>
        </w:rPr>
        <w:t xml:space="preserve">  </w:t>
      </w:r>
      <w:r>
        <w:rPr>
          <w:rFonts w:ascii="宋体" w:hAnsi="宋体" w:cs="宋体" w:hint="eastAsia"/>
          <w:b/>
          <w:color w:val="444444"/>
          <w:kern w:val="0"/>
          <w:sz w:val="24"/>
          <w:szCs w:val="24"/>
          <w:u w:val="single"/>
        </w:rPr>
        <w:t xml:space="preserve">95%  </w:t>
      </w:r>
      <w:r>
        <w:rPr>
          <w:rFonts w:ascii="宋体" w:hAnsi="宋体" w:cs="宋体" w:hint="eastAsia"/>
          <w:color w:val="444444"/>
          <w:kern w:val="0"/>
          <w:sz w:val="24"/>
          <w:szCs w:val="24"/>
        </w:rPr>
        <w:t>即</w:t>
      </w:r>
      <w:r>
        <w:rPr>
          <w:rFonts w:ascii="宋体" w:hAnsi="宋体" w:cs="宋体"/>
          <w:b/>
          <w:bCs/>
          <w:color w:val="444444"/>
          <w:kern w:val="0"/>
          <w:sz w:val="24"/>
          <w:szCs w:val="24"/>
          <w:u w:val="single"/>
        </w:rPr>
        <w:t>￥</w:t>
      </w:r>
      <w:r>
        <w:rPr>
          <w:rFonts w:ascii="宋体" w:hAnsi="宋体" w:cs="宋体" w:hint="eastAsia"/>
          <w:b/>
          <w:bCs/>
          <w:color w:val="444444"/>
          <w:kern w:val="0"/>
          <w:sz w:val="24"/>
          <w:szCs w:val="24"/>
          <w:u w:val="single"/>
        </w:rPr>
        <w:t xml:space="preserve">  </w:t>
      </w:r>
      <w:r>
        <w:rPr>
          <w:rFonts w:ascii="宋体" w:hAnsi="宋体" w:cs="宋体"/>
          <w:color w:val="444444"/>
          <w:kern w:val="0"/>
          <w:sz w:val="24"/>
          <w:szCs w:val="24"/>
          <w:u w:val="single"/>
        </w:rPr>
        <w:t xml:space="preserve"> </w:t>
      </w:r>
      <w:r>
        <w:rPr>
          <w:rFonts w:ascii="宋体" w:hAnsi="宋体" w:cs="宋体"/>
          <w:b/>
          <w:bCs/>
          <w:color w:val="444444"/>
          <w:kern w:val="0"/>
          <w:sz w:val="24"/>
          <w:szCs w:val="24"/>
        </w:rPr>
        <w:t>元</w:t>
      </w:r>
      <w:r>
        <w:rPr>
          <w:rFonts w:ascii="宋体" w:hAnsi="宋体" w:cs="宋体"/>
          <w:color w:val="444444"/>
          <w:kern w:val="0"/>
          <w:sz w:val="24"/>
          <w:szCs w:val="24"/>
        </w:rPr>
        <w:t>整，大写：人民币</w:t>
      </w:r>
      <w:r>
        <w:rPr>
          <w:rFonts w:ascii="宋体" w:hAnsi="宋体" w:cs="宋体" w:hint="eastAsia"/>
          <w:b/>
          <w:color w:val="444444"/>
          <w:kern w:val="0"/>
          <w:sz w:val="24"/>
          <w:szCs w:val="24"/>
          <w:u w:val="single"/>
        </w:rPr>
        <w:t xml:space="preserve"> </w:t>
      </w:r>
      <w:r>
        <w:rPr>
          <w:rFonts w:ascii="宋体" w:hAnsi="宋体" w:cs="宋体"/>
          <w:b/>
          <w:color w:val="444444"/>
          <w:kern w:val="0"/>
          <w:sz w:val="24"/>
          <w:szCs w:val="24"/>
          <w:u w:val="single"/>
        </w:rPr>
        <w:t xml:space="preserve">     </w:t>
      </w:r>
    </w:p>
    <w:p>
      <w:pPr>
        <w:widowControl/>
        <w:spacing w:line="460" w:lineRule="exact"/>
        <w:ind w:left="1320"/>
        <w:jc w:val="left"/>
        <w:rPr>
          <w:rFonts w:ascii="宋体" w:hAnsi="宋体" w:cs="宋体"/>
          <w:color w:val="444444"/>
          <w:kern w:val="0"/>
          <w:sz w:val="24"/>
          <w:szCs w:val="24"/>
        </w:rPr>
      </w:pPr>
      <w:r>
        <w:rPr>
          <w:rFonts w:ascii="宋体" w:hAnsi="宋体" w:cs="宋体" w:hint="eastAsia"/>
          <w:color w:val="444444"/>
          <w:kern w:val="0"/>
          <w:sz w:val="24"/>
          <w:szCs w:val="24"/>
        </w:rPr>
        <w:t>甲方收到乙方开具的增值税专用发票后需</w:t>
      </w:r>
      <w:r>
        <w:rPr>
          <w:rFonts w:ascii="宋体" w:hAnsi="宋体" w:cs="宋体" w:hint="eastAsia"/>
          <w:color w:val="444444"/>
          <w:kern w:val="0"/>
          <w:sz w:val="24"/>
          <w:szCs w:val="24"/>
          <w:u w:val="single"/>
        </w:rPr>
        <w:t xml:space="preserve">  </w:t>
      </w:r>
      <w:r>
        <w:rPr>
          <w:rFonts w:ascii="宋体" w:hAnsi="宋体" w:cs="宋体" w:hint="eastAsia"/>
          <w:b/>
          <w:color w:val="444444"/>
          <w:kern w:val="0"/>
          <w:sz w:val="24"/>
          <w:szCs w:val="24"/>
          <w:u w:val="single"/>
        </w:rPr>
        <w:t xml:space="preserve">30  </w:t>
      </w:r>
      <w:r>
        <w:rPr>
          <w:rFonts w:ascii="宋体" w:hAnsi="宋体" w:cs="宋体" w:hint="eastAsia"/>
          <w:color w:val="444444"/>
          <w:kern w:val="0"/>
          <w:sz w:val="24"/>
          <w:szCs w:val="24"/>
        </w:rPr>
        <w:t>日内向乙方支付第</w:t>
      </w:r>
      <w:r>
        <w:rPr>
          <w:rFonts w:ascii="宋体" w:hAnsi="宋体" w:cs="宋体" w:hint="eastAsia"/>
          <w:color w:val="444444"/>
          <w:kern w:val="0"/>
          <w:sz w:val="24"/>
          <w:szCs w:val="24"/>
        </w:rPr>
        <w:t>一</w:t>
      </w:r>
      <w:r>
        <w:rPr>
          <w:rFonts w:ascii="宋体" w:hAnsi="宋体" w:cs="宋体" w:hint="eastAsia"/>
          <w:color w:val="444444"/>
          <w:kern w:val="0"/>
          <w:sz w:val="24"/>
          <w:szCs w:val="24"/>
        </w:rPr>
        <w:t>期款项。</w:t>
      </w:r>
    </w:p>
    <w:p>
      <w:pPr>
        <w:widowControl/>
        <w:numPr>
          <w:ilvl w:val="0"/>
          <w:numId w:val="12"/>
        </w:numPr>
        <w:spacing w:line="460" w:lineRule="exact"/>
        <w:jc w:val="left"/>
        <w:rPr>
          <w:rFonts w:ascii="宋体" w:hAnsi="宋体" w:cs="宋体"/>
          <w:color w:val="444444"/>
          <w:kern w:val="0"/>
          <w:sz w:val="24"/>
          <w:szCs w:val="24"/>
        </w:rPr>
      </w:pPr>
      <w:r>
        <w:rPr>
          <w:rFonts w:ascii="宋体" w:hAnsi="宋体" w:cs="宋体" w:hint="eastAsia"/>
          <w:color w:val="444444"/>
          <w:kern w:val="0"/>
          <w:sz w:val="24"/>
          <w:szCs w:val="24"/>
        </w:rPr>
        <w:t>第二期：剩余款项</w:t>
      </w:r>
      <w:r>
        <w:rPr>
          <w:rFonts w:ascii="宋体" w:hAnsi="宋体" w:cs="宋体"/>
          <w:color w:val="444444"/>
          <w:kern w:val="0"/>
          <w:sz w:val="24"/>
          <w:szCs w:val="24"/>
        </w:rPr>
        <w:t>总额的</w:t>
      </w:r>
      <w:r>
        <w:rPr>
          <w:rFonts w:ascii="宋体" w:hAnsi="宋体" w:cs="宋体" w:hint="eastAsia"/>
          <w:color w:val="444444"/>
          <w:kern w:val="0"/>
          <w:sz w:val="24"/>
          <w:szCs w:val="24"/>
        </w:rPr>
        <w:t xml:space="preserve"> </w:t>
      </w:r>
      <w:r>
        <w:rPr>
          <w:rFonts w:ascii="宋体" w:hAnsi="宋体" w:cs="宋体" w:hint="eastAsia"/>
          <w:color w:val="444444"/>
          <w:kern w:val="0"/>
          <w:sz w:val="24"/>
          <w:szCs w:val="24"/>
          <w:u w:val="single"/>
        </w:rPr>
        <w:t xml:space="preserve">5 </w:t>
      </w:r>
      <w:r>
        <w:rPr>
          <w:rFonts w:ascii="宋体" w:hAnsi="宋体" w:cs="宋体"/>
          <w:color w:val="444444"/>
          <w:kern w:val="0"/>
          <w:sz w:val="24"/>
          <w:szCs w:val="24"/>
          <w:u w:val="single"/>
        </w:rPr>
        <w:t>%</w:t>
      </w:r>
      <w:r>
        <w:rPr>
          <w:rFonts w:ascii="宋体" w:hAnsi="宋体" w:cs="宋体"/>
          <w:color w:val="444444"/>
          <w:kern w:val="0"/>
          <w:sz w:val="24"/>
          <w:szCs w:val="24"/>
        </w:rPr>
        <w:t>做</w:t>
      </w:r>
      <w:r>
        <w:rPr>
          <w:rFonts w:ascii="宋体" w:hAnsi="宋体" w:cs="宋体" w:hint="eastAsia"/>
          <w:color w:val="444444"/>
          <w:kern w:val="0"/>
          <w:sz w:val="24"/>
          <w:szCs w:val="24"/>
        </w:rPr>
        <w:t>为壹年</w:t>
      </w:r>
      <w:r>
        <w:rPr>
          <w:rFonts w:ascii="宋体" w:hAnsi="宋体" w:cs="宋体" w:hint="eastAsia"/>
          <w:bCs/>
          <w:color w:val="444444"/>
          <w:kern w:val="0"/>
          <w:sz w:val="24"/>
          <w:szCs w:val="24"/>
        </w:rPr>
        <w:t>工程质保金</w:t>
      </w:r>
      <w:r>
        <w:rPr>
          <w:rFonts w:ascii="宋体" w:hAnsi="宋体" w:cs="宋体"/>
          <w:color w:val="444444"/>
          <w:kern w:val="0"/>
          <w:sz w:val="24"/>
          <w:szCs w:val="24"/>
        </w:rPr>
        <w:t>，</w:t>
      </w:r>
      <w:r>
        <w:rPr>
          <w:rFonts w:ascii="宋体" w:hAnsi="宋体" w:cs="宋体" w:hint="eastAsia"/>
          <w:bCs/>
          <w:color w:val="444444"/>
          <w:kern w:val="0"/>
          <w:sz w:val="24"/>
          <w:szCs w:val="24"/>
        </w:rPr>
        <w:t>工程质保</w:t>
      </w:r>
      <w:r>
        <w:rPr>
          <w:rFonts w:ascii="宋体" w:hAnsi="宋体" w:cs="宋体"/>
          <w:color w:val="444444"/>
          <w:kern w:val="0"/>
          <w:sz w:val="24"/>
          <w:szCs w:val="24"/>
        </w:rPr>
        <w:t>期</w:t>
      </w:r>
      <w:r>
        <w:rPr>
          <w:rFonts w:ascii="宋体" w:hAnsi="宋体" w:cs="宋体" w:hint="eastAsia"/>
          <w:color w:val="444444"/>
          <w:kern w:val="0"/>
          <w:sz w:val="24"/>
          <w:szCs w:val="24"/>
        </w:rPr>
        <w:t>壹</w:t>
      </w:r>
      <w:r>
        <w:rPr>
          <w:rFonts w:ascii="宋体" w:hAnsi="宋体" w:cs="宋体"/>
          <w:color w:val="444444"/>
          <w:kern w:val="0"/>
          <w:sz w:val="24"/>
          <w:szCs w:val="24"/>
        </w:rPr>
        <w:t>年届满后</w:t>
      </w:r>
      <w:r>
        <w:rPr>
          <w:rFonts w:ascii="宋体" w:hAnsi="宋体" w:cs="宋体" w:hint="eastAsia"/>
          <w:color w:val="444444"/>
          <w:kern w:val="0"/>
          <w:sz w:val="24"/>
          <w:szCs w:val="24"/>
        </w:rPr>
        <w:t>乙方开具增值税专用发票，金额为总款项的</w:t>
      </w:r>
      <w:r>
        <w:rPr>
          <w:rFonts w:ascii="宋体" w:hAnsi="宋体" w:cs="宋体" w:hint="eastAsia"/>
          <w:color w:val="444444"/>
          <w:kern w:val="0"/>
          <w:sz w:val="24"/>
          <w:szCs w:val="24"/>
          <w:u w:val="single"/>
        </w:rPr>
        <w:t xml:space="preserve">  </w:t>
      </w:r>
      <w:r>
        <w:rPr>
          <w:rFonts w:ascii="宋体" w:hAnsi="宋体" w:cs="宋体" w:hint="eastAsia"/>
          <w:b/>
          <w:color w:val="444444"/>
          <w:kern w:val="0"/>
          <w:sz w:val="24"/>
          <w:szCs w:val="24"/>
          <w:u w:val="single"/>
        </w:rPr>
        <w:t xml:space="preserve">5%  </w:t>
      </w:r>
      <w:r>
        <w:rPr>
          <w:rFonts w:ascii="宋体" w:hAnsi="宋体" w:cs="宋体" w:hint="eastAsia"/>
          <w:color w:val="444444"/>
          <w:kern w:val="0"/>
          <w:sz w:val="24"/>
          <w:szCs w:val="24"/>
        </w:rPr>
        <w:t>即</w:t>
      </w:r>
      <w:r>
        <w:rPr>
          <w:rFonts w:ascii="宋体" w:hAnsi="宋体" w:cs="宋体"/>
          <w:b/>
          <w:bCs/>
          <w:color w:val="444444"/>
          <w:kern w:val="0"/>
          <w:sz w:val="24"/>
          <w:szCs w:val="24"/>
          <w:u w:val="single"/>
        </w:rPr>
        <w:t>￥</w:t>
      </w:r>
      <w:r>
        <w:rPr>
          <w:rFonts w:ascii="宋体" w:hAnsi="宋体" w:cs="宋体" w:hint="eastAsia"/>
          <w:b/>
          <w:bCs/>
          <w:color w:val="444444"/>
          <w:kern w:val="0"/>
          <w:sz w:val="24"/>
          <w:szCs w:val="24"/>
          <w:u w:val="single"/>
        </w:rPr>
        <w:t xml:space="preserve">     </w:t>
      </w:r>
      <w:r>
        <w:rPr>
          <w:rFonts w:ascii="宋体" w:hAnsi="宋体" w:cs="宋体"/>
          <w:color w:val="444444"/>
          <w:kern w:val="0"/>
          <w:sz w:val="24"/>
          <w:szCs w:val="24"/>
          <w:u w:val="single"/>
        </w:rPr>
        <w:t xml:space="preserve"> </w:t>
      </w:r>
      <w:r>
        <w:rPr>
          <w:rFonts w:ascii="宋体" w:hAnsi="宋体" w:cs="宋体"/>
          <w:b/>
          <w:bCs/>
          <w:color w:val="444444"/>
          <w:kern w:val="0"/>
          <w:sz w:val="24"/>
          <w:szCs w:val="24"/>
        </w:rPr>
        <w:t>元</w:t>
      </w:r>
      <w:r>
        <w:rPr>
          <w:rFonts w:ascii="宋体" w:hAnsi="宋体" w:cs="宋体"/>
          <w:color w:val="444444"/>
          <w:kern w:val="0"/>
          <w:sz w:val="24"/>
          <w:szCs w:val="24"/>
        </w:rPr>
        <w:t>整，大写：人民币</w:t>
      </w:r>
      <w:r>
        <w:rPr>
          <w:rFonts w:ascii="宋体" w:hAnsi="宋体" w:cs="宋体"/>
          <w:color w:val="444444"/>
          <w:kern w:val="0"/>
          <w:sz w:val="24"/>
          <w:szCs w:val="24"/>
          <w:u w:val="single"/>
        </w:rPr>
        <w:t> </w:t>
      </w:r>
      <w:r>
        <w:rPr>
          <w:rFonts w:ascii="宋体" w:hAnsi="宋体" w:cs="宋体"/>
          <w:b/>
          <w:bCs/>
          <w:color w:val="444444"/>
          <w:kern w:val="0"/>
          <w:sz w:val="24"/>
          <w:szCs w:val="24"/>
          <w:u w:val="single"/>
        </w:rPr>
        <w:t>整</w:t>
      </w:r>
      <w:r>
        <w:rPr>
          <w:rFonts w:ascii="宋体" w:hAnsi="宋体" w:cs="宋体"/>
          <w:color w:val="444444"/>
          <w:kern w:val="0"/>
          <w:sz w:val="24"/>
          <w:szCs w:val="24"/>
        </w:rPr>
        <w:t>。</w:t>
      </w:r>
    </w:p>
    <w:p>
      <w:pPr>
        <w:widowControl/>
        <w:spacing w:line="460" w:lineRule="exact"/>
        <w:ind w:left="1320"/>
        <w:jc w:val="left"/>
        <w:rPr>
          <w:rFonts w:ascii="宋体" w:hAnsi="宋体" w:cs="宋体"/>
          <w:color w:val="444444"/>
          <w:kern w:val="0"/>
          <w:sz w:val="24"/>
          <w:szCs w:val="24"/>
        </w:rPr>
      </w:pPr>
      <w:r>
        <w:rPr>
          <w:rFonts w:ascii="宋体" w:hAnsi="宋体" w:cs="宋体" w:hint="eastAsia"/>
          <w:color w:val="444444"/>
          <w:kern w:val="0"/>
          <w:sz w:val="24"/>
          <w:szCs w:val="24"/>
        </w:rPr>
        <w:t>甲方收到乙方开具的增值税专用发票后需</w:t>
      </w:r>
      <w:r>
        <w:rPr>
          <w:rFonts w:ascii="宋体" w:hAnsi="宋体" w:cs="宋体" w:hint="eastAsia"/>
          <w:color w:val="444444"/>
          <w:kern w:val="0"/>
          <w:sz w:val="24"/>
          <w:szCs w:val="24"/>
          <w:u w:val="single"/>
        </w:rPr>
        <w:t xml:space="preserve">  </w:t>
      </w:r>
      <w:r>
        <w:rPr>
          <w:rFonts w:ascii="宋体" w:hAnsi="宋体" w:cs="宋体" w:hint="eastAsia"/>
          <w:b/>
          <w:color w:val="444444"/>
          <w:kern w:val="0"/>
          <w:sz w:val="24"/>
          <w:szCs w:val="24"/>
          <w:u w:val="single"/>
        </w:rPr>
        <w:t xml:space="preserve">30  </w:t>
      </w:r>
      <w:r>
        <w:rPr>
          <w:rFonts w:ascii="宋体" w:hAnsi="宋体" w:cs="宋体" w:hint="eastAsia"/>
          <w:color w:val="444444"/>
          <w:kern w:val="0"/>
          <w:sz w:val="24"/>
          <w:szCs w:val="24"/>
        </w:rPr>
        <w:t>日内向乙方支付第</w:t>
      </w:r>
      <w:r>
        <w:rPr>
          <w:rFonts w:ascii="宋体" w:hAnsi="宋体" w:cs="宋体" w:hint="eastAsia"/>
          <w:color w:val="444444"/>
          <w:kern w:val="0"/>
          <w:sz w:val="24"/>
          <w:szCs w:val="24"/>
        </w:rPr>
        <w:t>二</w:t>
      </w:r>
      <w:r>
        <w:rPr>
          <w:rFonts w:ascii="宋体" w:hAnsi="宋体" w:cs="宋体" w:hint="eastAsia"/>
          <w:color w:val="444444"/>
          <w:kern w:val="0"/>
          <w:sz w:val="24"/>
          <w:szCs w:val="24"/>
        </w:rPr>
        <w:t>期款项。</w:t>
      </w:r>
    </w:p>
    <w:p>
      <w:pPr>
        <w:widowControl/>
        <w:spacing w:line="460" w:lineRule="exact"/>
        <w:ind w:firstLineChars="200" w:firstLine="480"/>
        <w:jc w:val="left"/>
        <w:rPr>
          <w:rFonts w:ascii="宋体" w:hAnsi="宋体" w:cs="宋体"/>
          <w:b/>
          <w:bCs/>
          <w:color w:val="444444"/>
          <w:kern w:val="0"/>
          <w:sz w:val="24"/>
          <w:szCs w:val="24"/>
        </w:rPr>
      </w:pPr>
      <w:r>
        <w:rPr>
          <w:rFonts w:ascii="宋体" w:hAnsi="宋体" w:cs="宋体" w:hint="eastAsia"/>
          <w:b/>
          <w:bCs/>
          <w:color w:val="444444"/>
          <w:kern w:val="0"/>
          <w:sz w:val="24"/>
          <w:szCs w:val="24"/>
        </w:rPr>
        <w:t>第四条</w:t>
      </w:r>
      <w:r>
        <w:rPr>
          <w:rFonts w:ascii="宋体" w:hAnsi="宋体" w:cs="宋体" w:hint="eastAsia"/>
          <w:b/>
          <w:bCs/>
          <w:color w:val="444444"/>
          <w:kern w:val="0"/>
          <w:sz w:val="24"/>
          <w:szCs w:val="24"/>
        </w:rPr>
        <w:t xml:space="preserve">  </w:t>
      </w:r>
      <w:r>
        <w:rPr>
          <w:rFonts w:ascii="宋体" w:hAnsi="宋体" w:cs="宋体" w:hint="eastAsia"/>
          <w:b/>
          <w:bCs/>
          <w:color w:val="444444"/>
          <w:kern w:val="0"/>
          <w:sz w:val="24"/>
          <w:szCs w:val="24"/>
        </w:rPr>
        <w:t>项目建设期限</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合同签订后，根据甲乙双方商定日期，最多不超过</w:t>
      </w:r>
      <w:r>
        <w:rPr>
          <w:rFonts w:ascii="宋体" w:hAnsi="宋体" w:cs="宋体" w:hint="eastAsia"/>
          <w:color w:val="444444"/>
          <w:kern w:val="0"/>
          <w:sz w:val="24"/>
          <w:szCs w:val="24"/>
        </w:rPr>
        <w:t>1</w:t>
      </w:r>
      <w:r>
        <w:rPr>
          <w:rFonts w:ascii="宋体" w:hAnsi="宋体" w:cs="宋体" w:hint="eastAsia"/>
          <w:color w:val="444444"/>
          <w:kern w:val="0"/>
          <w:sz w:val="24"/>
          <w:szCs w:val="24"/>
        </w:rPr>
        <w:t>天入场，整个项目工期为</w:t>
      </w:r>
      <w:r>
        <w:rPr>
          <w:rFonts w:ascii="宋体" w:hAnsi="宋体" w:cs="宋体" w:hint="eastAsia"/>
          <w:color w:val="444444"/>
          <w:kern w:val="0"/>
          <w:sz w:val="24"/>
          <w:szCs w:val="24"/>
        </w:rPr>
        <w:t>10</w:t>
      </w:r>
      <w:r>
        <w:rPr>
          <w:rFonts w:ascii="宋体" w:hAnsi="宋体" w:cs="宋体" w:hint="eastAsia"/>
          <w:color w:val="444444"/>
          <w:kern w:val="0"/>
          <w:sz w:val="24"/>
          <w:szCs w:val="24"/>
        </w:rPr>
        <w:t>个工作日。</w:t>
      </w:r>
    </w:p>
    <w:p>
      <w:pPr>
        <w:widowControl/>
        <w:spacing w:line="460" w:lineRule="exact"/>
        <w:ind w:firstLineChars="200" w:firstLine="480"/>
        <w:jc w:val="left"/>
        <w:rPr>
          <w:rFonts w:ascii="宋体" w:hAnsi="宋体" w:cs="宋体"/>
          <w:b/>
          <w:color w:val="444444"/>
          <w:kern w:val="0"/>
          <w:sz w:val="24"/>
          <w:szCs w:val="24"/>
        </w:rPr>
      </w:pPr>
      <w:r>
        <w:rPr>
          <w:rFonts w:ascii="宋体" w:hAnsi="宋体" w:cs="宋体" w:hint="eastAsia"/>
          <w:b/>
          <w:color w:val="444444"/>
          <w:kern w:val="0"/>
          <w:sz w:val="24"/>
          <w:szCs w:val="24"/>
        </w:rPr>
        <w:t>第五条</w:t>
      </w:r>
      <w:r>
        <w:rPr>
          <w:rFonts w:ascii="宋体" w:hAnsi="宋体" w:cs="宋体" w:hint="eastAsia"/>
          <w:b/>
          <w:color w:val="444444"/>
          <w:kern w:val="0"/>
          <w:sz w:val="24"/>
          <w:szCs w:val="24"/>
        </w:rPr>
        <w:t xml:space="preserve">  </w:t>
      </w:r>
      <w:r>
        <w:rPr>
          <w:rFonts w:ascii="宋体" w:hAnsi="宋体" w:cs="宋体" w:hint="eastAsia"/>
          <w:b/>
          <w:color w:val="444444"/>
          <w:kern w:val="0"/>
          <w:sz w:val="24"/>
          <w:szCs w:val="24"/>
        </w:rPr>
        <w:t>产品质量及安装调试要求</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hint="eastAsia"/>
          <w:color w:val="444444"/>
          <w:kern w:val="0"/>
          <w:sz w:val="24"/>
          <w:szCs w:val="24"/>
        </w:rPr>
        <w:t>、乙方按照要求向甲方提供符合国家软件质量标准的产品，未经甲方同意不得随意更改方案。</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lastRenderedPageBreak/>
        <w:t>2</w:t>
      </w:r>
      <w:r>
        <w:rPr>
          <w:rFonts w:ascii="宋体" w:hAnsi="宋体" w:cs="宋体" w:hint="eastAsia"/>
          <w:color w:val="444444"/>
          <w:kern w:val="0"/>
          <w:sz w:val="24"/>
          <w:szCs w:val="24"/>
        </w:rPr>
        <w:t>、乙方保证本项目所供产品为合同中指定的产品，若不能达到要求，甲方有权立即要求乙方更换合格产品直至合同解除。由此带来的一切损失由乙方负责。</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3</w:t>
      </w:r>
      <w:r>
        <w:rPr>
          <w:rFonts w:ascii="宋体" w:hAnsi="宋体" w:cs="宋体" w:hint="eastAsia"/>
          <w:color w:val="444444"/>
          <w:kern w:val="0"/>
          <w:sz w:val="24"/>
          <w:szCs w:val="24"/>
        </w:rPr>
        <w:t>、系统开发、系统部署</w:t>
      </w:r>
      <w:r>
        <w:rPr>
          <w:rFonts w:ascii="宋体" w:hAnsi="宋体" w:cs="宋体"/>
          <w:color w:val="444444"/>
          <w:kern w:val="0"/>
          <w:sz w:val="24"/>
          <w:szCs w:val="24"/>
        </w:rPr>
        <w:t>、调试过程中如有不符合技术要求的，应立即返工直到达到标准。</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4</w:t>
      </w:r>
      <w:r>
        <w:rPr>
          <w:rFonts w:ascii="宋体" w:hAnsi="宋体" w:cs="宋体" w:hint="eastAsia"/>
          <w:color w:val="444444"/>
          <w:kern w:val="0"/>
          <w:sz w:val="24"/>
          <w:szCs w:val="24"/>
        </w:rPr>
        <w:t>、乙方实施过程中需保证以下标准：</w:t>
      </w:r>
    </w:p>
    <w:p>
      <w:pPr>
        <w:widowControl/>
        <w:spacing w:line="460" w:lineRule="exact"/>
        <w:ind w:firstLineChars="350" w:firstLine="84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hint="eastAsia"/>
          <w:color w:val="444444"/>
          <w:kern w:val="0"/>
          <w:sz w:val="24"/>
          <w:szCs w:val="24"/>
        </w:rPr>
        <w:t>企业邮箱系统能稳定运行，不存在任何不稳定现象；</w:t>
      </w:r>
    </w:p>
    <w:p>
      <w:pPr>
        <w:widowControl/>
        <w:spacing w:line="460" w:lineRule="exact"/>
        <w:ind w:leftChars="399" w:left="838"/>
        <w:jc w:val="left"/>
        <w:rPr>
          <w:rFonts w:ascii="宋体" w:hAnsi="宋体" w:cs="宋体"/>
          <w:color w:val="444444"/>
          <w:kern w:val="0"/>
          <w:sz w:val="24"/>
          <w:szCs w:val="24"/>
        </w:rPr>
      </w:pPr>
      <w:r>
        <w:rPr>
          <w:rFonts w:ascii="宋体" w:hAnsi="宋体" w:cs="宋体" w:hint="eastAsia"/>
          <w:color w:val="444444"/>
          <w:kern w:val="0"/>
          <w:sz w:val="24"/>
          <w:szCs w:val="24"/>
        </w:rPr>
        <w:t>2.</w:t>
      </w:r>
      <w:r>
        <w:rPr>
          <w:rFonts w:ascii="宋体" w:hAnsi="宋体" w:cs="宋体" w:hint="eastAsia"/>
          <w:color w:val="444444"/>
          <w:kern w:val="0"/>
          <w:sz w:val="24"/>
          <w:szCs w:val="24"/>
        </w:rPr>
        <w:t>所有系统界面均可正常登录，进行操作，所有系统功能正常使用。</w:t>
      </w:r>
    </w:p>
    <w:p>
      <w:pPr>
        <w:widowControl/>
        <w:spacing w:line="460" w:lineRule="exact"/>
        <w:ind w:leftChars="399" w:left="838"/>
        <w:jc w:val="left"/>
        <w:rPr>
          <w:rFonts w:ascii="宋体" w:hAnsi="宋体" w:cs="宋体"/>
          <w:color w:val="444444"/>
          <w:kern w:val="0"/>
          <w:sz w:val="24"/>
          <w:szCs w:val="24"/>
        </w:rPr>
      </w:pPr>
      <w:r>
        <w:rPr>
          <w:rFonts w:ascii="宋体" w:hAnsi="宋体" w:cs="宋体" w:hint="eastAsia"/>
          <w:color w:val="444444"/>
          <w:kern w:val="0"/>
          <w:sz w:val="24"/>
          <w:szCs w:val="24"/>
        </w:rPr>
        <w:t>3.</w:t>
      </w:r>
      <w:r>
        <w:rPr>
          <w:rFonts w:hint="eastAsia"/>
        </w:rPr>
        <w:t xml:space="preserve"> </w:t>
      </w:r>
      <w:r>
        <w:rPr>
          <w:rFonts w:ascii="宋体" w:hAnsi="宋体" w:cs="宋体" w:hint="eastAsia"/>
          <w:color w:val="444444"/>
          <w:kern w:val="0"/>
          <w:sz w:val="24"/>
          <w:szCs w:val="24"/>
        </w:rPr>
        <w:t>完成与深高速</w:t>
      </w:r>
      <w:r>
        <w:rPr>
          <w:rFonts w:ascii="宋体" w:hAnsi="宋体" w:cs="宋体"/>
          <w:color w:val="444444"/>
          <w:kern w:val="0"/>
          <w:sz w:val="24"/>
          <w:szCs w:val="24"/>
        </w:rPr>
        <w:t xml:space="preserve">OA </w:t>
      </w:r>
      <w:r>
        <w:rPr>
          <w:rFonts w:ascii="宋体" w:hAnsi="宋体" w:cs="宋体"/>
          <w:color w:val="444444"/>
          <w:kern w:val="0"/>
          <w:sz w:val="24"/>
          <w:szCs w:val="24"/>
        </w:rPr>
        <w:t>、</w:t>
      </w:r>
      <w:r>
        <w:rPr>
          <w:rFonts w:ascii="宋体" w:hAnsi="宋体" w:cs="宋体"/>
          <w:color w:val="444444"/>
          <w:kern w:val="0"/>
          <w:sz w:val="24"/>
          <w:szCs w:val="24"/>
        </w:rPr>
        <w:t>AD</w:t>
      </w:r>
      <w:r>
        <w:rPr>
          <w:rFonts w:ascii="宋体" w:hAnsi="宋体" w:cs="宋体"/>
          <w:color w:val="444444"/>
          <w:kern w:val="0"/>
          <w:sz w:val="24"/>
          <w:szCs w:val="24"/>
        </w:rPr>
        <w:t>域以及企业微信的集成实施，以实现单点登录、组织架构同步、用户自动新增、未读邮件提醒等功能，系统具有完善的二次开发接口和</w:t>
      </w:r>
      <w:r>
        <w:rPr>
          <w:rFonts w:ascii="宋体" w:hAnsi="宋体" w:cs="宋体"/>
          <w:color w:val="444444"/>
          <w:kern w:val="0"/>
          <w:sz w:val="24"/>
          <w:szCs w:val="24"/>
        </w:rPr>
        <w:t>API</w:t>
      </w:r>
      <w:r>
        <w:rPr>
          <w:rFonts w:ascii="宋体" w:hAnsi="宋体" w:cs="宋体"/>
          <w:color w:val="444444"/>
          <w:kern w:val="0"/>
          <w:sz w:val="24"/>
          <w:szCs w:val="24"/>
        </w:rPr>
        <w:t>，支持后续与深高速各类业务系统的集成</w:t>
      </w:r>
    </w:p>
    <w:p>
      <w:pPr>
        <w:widowControl/>
        <w:spacing w:line="460" w:lineRule="exact"/>
        <w:ind w:leftChars="399" w:left="838"/>
        <w:jc w:val="left"/>
        <w:rPr>
          <w:rFonts w:ascii="宋体" w:hAnsi="宋体" w:cs="宋体"/>
          <w:color w:val="444444"/>
          <w:kern w:val="0"/>
          <w:sz w:val="24"/>
          <w:szCs w:val="24"/>
        </w:rPr>
      </w:pPr>
      <w:r>
        <w:rPr>
          <w:rFonts w:ascii="宋体" w:hAnsi="宋体" w:cs="宋体" w:hint="eastAsia"/>
          <w:color w:val="444444"/>
          <w:kern w:val="0"/>
          <w:sz w:val="24"/>
          <w:szCs w:val="24"/>
        </w:rPr>
        <w:t>4.</w:t>
      </w:r>
      <w:r>
        <w:rPr>
          <w:rFonts w:ascii="宋体" w:hAnsi="宋体" w:cs="宋体" w:hint="eastAsia"/>
          <w:color w:val="444444"/>
          <w:kern w:val="0"/>
          <w:sz w:val="24"/>
          <w:szCs w:val="24"/>
        </w:rPr>
        <w:t>集成</w:t>
      </w:r>
      <w:r>
        <w:rPr>
          <w:rFonts w:ascii="宋体" w:hAnsi="宋体" w:cs="宋体"/>
          <w:color w:val="444444"/>
          <w:kern w:val="0"/>
          <w:sz w:val="24"/>
          <w:szCs w:val="24"/>
        </w:rPr>
        <w:t>实施完毕后将向用户交付二次开发程序</w:t>
      </w:r>
      <w:r>
        <w:rPr>
          <w:rFonts w:ascii="宋体" w:hAnsi="宋体" w:cs="宋体" w:hint="eastAsia"/>
          <w:color w:val="444444"/>
          <w:kern w:val="0"/>
          <w:sz w:val="24"/>
          <w:szCs w:val="24"/>
        </w:rPr>
        <w:t>/</w:t>
      </w:r>
      <w:r>
        <w:rPr>
          <w:rFonts w:ascii="宋体" w:hAnsi="宋体" w:cs="宋体" w:hint="eastAsia"/>
          <w:color w:val="444444"/>
          <w:kern w:val="0"/>
          <w:sz w:val="24"/>
          <w:szCs w:val="24"/>
        </w:rPr>
        <w:t>集成主件</w:t>
      </w:r>
      <w:r>
        <w:rPr>
          <w:rFonts w:ascii="宋体" w:hAnsi="宋体" w:cs="宋体"/>
          <w:color w:val="444444"/>
          <w:kern w:val="0"/>
          <w:sz w:val="24"/>
          <w:szCs w:val="24"/>
        </w:rPr>
        <w:t>源代码。</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5</w:t>
      </w:r>
      <w:r>
        <w:rPr>
          <w:rFonts w:ascii="宋体" w:hAnsi="宋体" w:cs="宋体" w:hint="eastAsia"/>
          <w:color w:val="444444"/>
          <w:kern w:val="0"/>
          <w:sz w:val="24"/>
          <w:szCs w:val="24"/>
        </w:rPr>
        <w:t>、为确保工期和项目质量，争取提前竣工，由甲乙双方共同组成项目实施小组，甲方指派</w:t>
      </w:r>
      <w:r>
        <w:rPr>
          <w:rFonts w:ascii="宋体" w:hAnsi="宋体" w:cs="宋体" w:hint="eastAsia"/>
          <w:color w:val="444444"/>
          <w:kern w:val="0"/>
          <w:sz w:val="24"/>
          <w:szCs w:val="24"/>
          <w:u w:val="single"/>
        </w:rPr>
        <w:t xml:space="preserve">        </w:t>
      </w:r>
      <w:r>
        <w:rPr>
          <w:rFonts w:ascii="宋体" w:hAnsi="宋体" w:cs="宋体" w:hint="eastAsia"/>
          <w:color w:val="444444"/>
          <w:kern w:val="0"/>
          <w:sz w:val="24"/>
          <w:szCs w:val="24"/>
        </w:rPr>
        <w:t>担任项目经理，乙方指派</w:t>
      </w:r>
      <w:r>
        <w:rPr>
          <w:rFonts w:ascii="宋体" w:hAnsi="宋体" w:cs="宋体" w:hint="eastAsia"/>
          <w:color w:val="444444"/>
          <w:kern w:val="0"/>
          <w:sz w:val="24"/>
          <w:szCs w:val="24"/>
          <w:u w:val="single"/>
        </w:rPr>
        <w:t xml:space="preserve">      </w:t>
      </w:r>
      <w:r>
        <w:rPr>
          <w:rFonts w:ascii="宋体" w:hAnsi="宋体" w:cs="宋体"/>
          <w:color w:val="444444"/>
          <w:kern w:val="0"/>
          <w:sz w:val="24"/>
          <w:szCs w:val="24"/>
          <w:u w:val="single"/>
        </w:rPr>
        <w:t xml:space="preserve">  </w:t>
      </w:r>
      <w:r>
        <w:rPr>
          <w:rFonts w:ascii="宋体" w:hAnsi="宋体" w:cs="宋体" w:hint="eastAsia"/>
          <w:color w:val="444444"/>
          <w:kern w:val="0"/>
          <w:sz w:val="24"/>
          <w:szCs w:val="24"/>
        </w:rPr>
        <w:t>担任项目经理。</w:t>
      </w:r>
    </w:p>
    <w:p>
      <w:pPr>
        <w:widowControl/>
        <w:spacing w:line="460" w:lineRule="exact"/>
        <w:ind w:firstLineChars="200" w:firstLine="480"/>
        <w:jc w:val="left"/>
        <w:rPr>
          <w:rFonts w:ascii="宋体" w:hAnsi="宋体" w:cs="宋体"/>
          <w:b/>
          <w:color w:val="444444"/>
          <w:kern w:val="0"/>
          <w:sz w:val="24"/>
          <w:szCs w:val="24"/>
        </w:rPr>
      </w:pPr>
      <w:r>
        <w:rPr>
          <w:rFonts w:ascii="宋体" w:hAnsi="宋体" w:cs="宋体" w:hint="eastAsia"/>
          <w:b/>
          <w:color w:val="444444"/>
          <w:kern w:val="0"/>
          <w:sz w:val="24"/>
          <w:szCs w:val="24"/>
        </w:rPr>
        <w:t>第六条</w:t>
      </w:r>
      <w:r>
        <w:rPr>
          <w:rFonts w:ascii="宋体" w:hAnsi="宋体" w:cs="宋体" w:hint="eastAsia"/>
          <w:b/>
          <w:color w:val="444444"/>
          <w:kern w:val="0"/>
          <w:sz w:val="24"/>
          <w:szCs w:val="24"/>
        </w:rPr>
        <w:t xml:space="preserve">  </w:t>
      </w:r>
      <w:r>
        <w:rPr>
          <w:rFonts w:ascii="宋体" w:hAnsi="宋体" w:cs="宋体" w:hint="eastAsia"/>
          <w:b/>
          <w:color w:val="444444"/>
          <w:kern w:val="0"/>
          <w:sz w:val="24"/>
          <w:szCs w:val="24"/>
        </w:rPr>
        <w:t>技术标准和质量保证</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hint="eastAsia"/>
          <w:color w:val="444444"/>
          <w:kern w:val="0"/>
          <w:sz w:val="24"/>
          <w:szCs w:val="24"/>
        </w:rPr>
        <w:t>、产品标准：乙方提供的硬件产品必须是通过原厂认证的合格产品，并出具相关证明。</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2</w:t>
      </w:r>
      <w:r>
        <w:rPr>
          <w:rFonts w:ascii="宋体" w:hAnsi="宋体" w:cs="宋体" w:hint="eastAsia"/>
          <w:color w:val="444444"/>
          <w:kern w:val="0"/>
          <w:sz w:val="24"/>
          <w:szCs w:val="24"/>
        </w:rPr>
        <w:t>、乙方所供设备均以生产厂家提供的产品技术资料为技术标准，该等设备应能达到系统稳定运行的要求，若不能达到要求，甲方有权要求乙方立即更换产品，由此带来的损失由乙方承担。</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3</w:t>
      </w:r>
      <w:r>
        <w:rPr>
          <w:rFonts w:ascii="宋体" w:hAnsi="宋体" w:cs="宋体" w:hint="eastAsia"/>
          <w:color w:val="444444"/>
          <w:kern w:val="0"/>
          <w:sz w:val="24"/>
          <w:szCs w:val="24"/>
        </w:rPr>
        <w:t>、乙方对企业邮箱的质保期限为十年。</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w:t>
      </w:r>
      <w:r>
        <w:rPr>
          <w:rFonts w:ascii="宋体" w:hAnsi="宋体" w:cs="宋体" w:hint="eastAsia"/>
          <w:b/>
          <w:bCs/>
          <w:color w:val="444444"/>
          <w:kern w:val="0"/>
          <w:sz w:val="24"/>
          <w:szCs w:val="24"/>
        </w:rPr>
        <w:t>七</w:t>
      </w:r>
      <w:r>
        <w:rPr>
          <w:rFonts w:ascii="宋体" w:hAnsi="宋体" w:cs="宋体"/>
          <w:b/>
          <w:bCs/>
          <w:color w:val="444444"/>
          <w:kern w:val="0"/>
          <w:sz w:val="24"/>
          <w:szCs w:val="24"/>
        </w:rPr>
        <w:t>条</w:t>
      </w:r>
      <w:r>
        <w:rPr>
          <w:rFonts w:ascii="宋体" w:hAnsi="宋体" w:cs="宋体"/>
          <w:color w:val="444444"/>
          <w:kern w:val="0"/>
          <w:sz w:val="24"/>
          <w:szCs w:val="24"/>
        </w:rPr>
        <w:t xml:space="preserve"> </w:t>
      </w:r>
      <w:r>
        <w:rPr>
          <w:rFonts w:ascii="宋体" w:hAnsi="宋体" w:cs="宋体" w:hint="eastAsia"/>
          <w:color w:val="444444"/>
          <w:kern w:val="0"/>
          <w:sz w:val="24"/>
          <w:szCs w:val="24"/>
        </w:rPr>
        <w:t xml:space="preserve"> </w:t>
      </w:r>
      <w:r>
        <w:rPr>
          <w:rFonts w:ascii="宋体" w:hAnsi="宋体" w:cs="宋体"/>
          <w:b/>
          <w:bCs/>
          <w:color w:val="444444"/>
          <w:kern w:val="0"/>
          <w:sz w:val="24"/>
          <w:szCs w:val="24"/>
        </w:rPr>
        <w:t>技术支持及</w:t>
      </w:r>
      <w:r>
        <w:rPr>
          <w:rFonts w:ascii="宋体" w:hAnsi="宋体" w:cs="宋体" w:hint="eastAsia"/>
          <w:b/>
          <w:bCs/>
          <w:color w:val="444444"/>
          <w:kern w:val="0"/>
          <w:sz w:val="24"/>
          <w:szCs w:val="24"/>
        </w:rPr>
        <w:t>售后服务</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1</w:t>
      </w:r>
      <w:r>
        <w:rPr>
          <w:rFonts w:ascii="宋体" w:hAnsi="宋体" w:cs="宋体"/>
          <w:color w:val="444444"/>
          <w:kern w:val="0"/>
          <w:sz w:val="24"/>
          <w:szCs w:val="24"/>
        </w:rPr>
        <w:t>、在</w:t>
      </w:r>
      <w:r>
        <w:rPr>
          <w:rFonts w:ascii="宋体" w:hAnsi="宋体" w:cs="宋体" w:hint="eastAsia"/>
          <w:color w:val="444444"/>
          <w:kern w:val="0"/>
          <w:sz w:val="24"/>
          <w:szCs w:val="24"/>
        </w:rPr>
        <w:t>系统</w:t>
      </w:r>
      <w:r>
        <w:rPr>
          <w:rFonts w:ascii="宋体" w:hAnsi="宋体" w:cs="宋体"/>
          <w:color w:val="444444"/>
          <w:kern w:val="0"/>
          <w:sz w:val="24"/>
          <w:szCs w:val="24"/>
        </w:rPr>
        <w:t>正式</w:t>
      </w:r>
      <w:r>
        <w:rPr>
          <w:rFonts w:ascii="宋体" w:hAnsi="宋体" w:cs="宋体" w:hint="eastAsia"/>
          <w:color w:val="444444"/>
          <w:kern w:val="0"/>
          <w:sz w:val="24"/>
          <w:szCs w:val="24"/>
        </w:rPr>
        <w:t>开始实施</w:t>
      </w:r>
      <w:r>
        <w:rPr>
          <w:rFonts w:ascii="宋体" w:hAnsi="宋体" w:cs="宋体"/>
          <w:color w:val="444444"/>
          <w:kern w:val="0"/>
          <w:sz w:val="24"/>
          <w:szCs w:val="24"/>
        </w:rPr>
        <w:t>后，乙方保证派遣专业技术人员按</w:t>
      </w:r>
      <w:r>
        <w:rPr>
          <w:rFonts w:ascii="宋体" w:hAnsi="宋体" w:cs="宋体" w:hint="eastAsia"/>
          <w:color w:val="444444"/>
          <w:kern w:val="0"/>
          <w:sz w:val="24"/>
          <w:szCs w:val="24"/>
        </w:rPr>
        <w:t>实施</w:t>
      </w:r>
      <w:r>
        <w:rPr>
          <w:rFonts w:ascii="宋体" w:hAnsi="宋体" w:cs="宋体"/>
          <w:color w:val="444444"/>
          <w:kern w:val="0"/>
          <w:sz w:val="24"/>
          <w:szCs w:val="24"/>
        </w:rPr>
        <w:t>的不同阶段指导实施，并保证进度。</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2</w:t>
      </w:r>
      <w:r>
        <w:rPr>
          <w:rFonts w:ascii="宋体" w:hAnsi="宋体" w:cs="宋体"/>
          <w:color w:val="444444"/>
          <w:kern w:val="0"/>
          <w:sz w:val="24"/>
          <w:szCs w:val="24"/>
        </w:rPr>
        <w:t>、乙方的</w:t>
      </w:r>
      <w:r>
        <w:rPr>
          <w:rFonts w:ascii="宋体" w:hAnsi="宋体" w:cs="宋体" w:hint="eastAsia"/>
          <w:color w:val="444444"/>
          <w:kern w:val="0"/>
          <w:sz w:val="24"/>
          <w:szCs w:val="24"/>
        </w:rPr>
        <w:t>实施</w:t>
      </w:r>
      <w:r>
        <w:rPr>
          <w:rFonts w:ascii="宋体" w:hAnsi="宋体" w:cs="宋体"/>
          <w:color w:val="444444"/>
          <w:kern w:val="0"/>
          <w:sz w:val="24"/>
          <w:szCs w:val="24"/>
        </w:rPr>
        <w:t>安装调试应严格按规程进行，并接受甲方的监督。</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3</w:t>
      </w:r>
      <w:r>
        <w:rPr>
          <w:rFonts w:ascii="宋体" w:hAnsi="宋体" w:cs="宋体"/>
          <w:color w:val="444444"/>
          <w:kern w:val="0"/>
          <w:sz w:val="24"/>
          <w:szCs w:val="24"/>
        </w:rPr>
        <w:t>、乙方为甲方每个</w:t>
      </w:r>
      <w:r>
        <w:rPr>
          <w:rFonts w:ascii="宋体" w:hAnsi="宋体" w:cs="宋体" w:hint="eastAsia"/>
          <w:color w:val="444444"/>
          <w:kern w:val="0"/>
          <w:sz w:val="24"/>
          <w:szCs w:val="24"/>
        </w:rPr>
        <w:t>使用</w:t>
      </w:r>
      <w:r>
        <w:rPr>
          <w:rFonts w:ascii="宋体" w:hAnsi="宋体" w:cs="宋体"/>
          <w:color w:val="444444"/>
          <w:kern w:val="0"/>
          <w:sz w:val="24"/>
          <w:szCs w:val="24"/>
        </w:rPr>
        <w:t>单位培训</w:t>
      </w:r>
      <w:r>
        <w:rPr>
          <w:rFonts w:ascii="宋体" w:hAnsi="宋体" w:cs="宋体" w:hint="eastAsia"/>
          <w:color w:val="444444"/>
          <w:kern w:val="0"/>
          <w:sz w:val="24"/>
          <w:szCs w:val="24"/>
          <w:u w:val="single"/>
        </w:rPr>
        <w:t xml:space="preserve">    </w:t>
      </w:r>
      <w:r>
        <w:rPr>
          <w:rFonts w:ascii="宋体" w:hAnsi="宋体" w:cs="宋体" w:hint="eastAsia"/>
          <w:color w:val="444444"/>
          <w:kern w:val="0"/>
          <w:sz w:val="24"/>
          <w:szCs w:val="24"/>
        </w:rPr>
        <w:t>名</w:t>
      </w:r>
      <w:r>
        <w:rPr>
          <w:rFonts w:ascii="宋体" w:hAnsi="宋体" w:cs="宋体"/>
          <w:color w:val="444444"/>
          <w:kern w:val="0"/>
          <w:sz w:val="24"/>
          <w:szCs w:val="24"/>
        </w:rPr>
        <w:t>操作人员</w:t>
      </w:r>
      <w:r>
        <w:rPr>
          <w:rFonts w:ascii="宋体" w:hAnsi="宋体" w:cs="宋体" w:hint="eastAsia"/>
          <w:color w:val="444444"/>
          <w:kern w:val="0"/>
          <w:sz w:val="24"/>
          <w:szCs w:val="24"/>
        </w:rPr>
        <w:t>，需达到正常操作系统并可以进行系统日常维护的程度</w:t>
      </w:r>
      <w:r>
        <w:rPr>
          <w:rFonts w:ascii="宋体" w:hAnsi="宋体" w:cs="宋体"/>
          <w:color w:val="444444"/>
          <w:kern w:val="0"/>
          <w:sz w:val="24"/>
          <w:szCs w:val="24"/>
        </w:rPr>
        <w:t>。</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4</w:t>
      </w:r>
      <w:r>
        <w:rPr>
          <w:rFonts w:ascii="宋体" w:hAnsi="宋体" w:cs="宋体" w:hint="eastAsia"/>
          <w:color w:val="444444"/>
          <w:kern w:val="0"/>
          <w:sz w:val="24"/>
          <w:szCs w:val="24"/>
        </w:rPr>
        <w:t>、</w:t>
      </w:r>
      <w:r>
        <w:rPr>
          <w:rFonts w:ascii="宋体" w:hAnsi="宋体" w:cs="宋体"/>
          <w:color w:val="444444"/>
          <w:kern w:val="0"/>
          <w:sz w:val="24"/>
          <w:szCs w:val="24"/>
        </w:rPr>
        <w:t>二次开发程序</w:t>
      </w:r>
      <w:r>
        <w:rPr>
          <w:rFonts w:ascii="宋体" w:hAnsi="宋体" w:cs="宋体" w:hint="eastAsia"/>
          <w:color w:val="444444"/>
          <w:kern w:val="0"/>
          <w:sz w:val="24"/>
          <w:szCs w:val="24"/>
        </w:rPr>
        <w:t>/</w:t>
      </w:r>
      <w:r>
        <w:rPr>
          <w:rFonts w:ascii="宋体" w:hAnsi="宋体" w:cs="宋体" w:hint="eastAsia"/>
          <w:color w:val="444444"/>
          <w:kern w:val="0"/>
          <w:sz w:val="24"/>
          <w:szCs w:val="24"/>
        </w:rPr>
        <w:t>集成主件</w:t>
      </w:r>
      <w:r>
        <w:rPr>
          <w:rFonts w:ascii="宋体" w:hAnsi="宋体" w:cs="宋体"/>
          <w:color w:val="444444"/>
          <w:kern w:val="0"/>
          <w:sz w:val="24"/>
          <w:szCs w:val="24"/>
        </w:rPr>
        <w:t>质保周期与企业邮箱质保周期绑定。</w:t>
      </w:r>
    </w:p>
    <w:p>
      <w:pPr>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5</w:t>
      </w:r>
      <w:r>
        <w:rPr>
          <w:rFonts w:ascii="宋体" w:hAnsi="宋体" w:cs="宋体" w:hint="eastAsia"/>
          <w:color w:val="444444"/>
          <w:kern w:val="0"/>
          <w:sz w:val="24"/>
          <w:szCs w:val="24"/>
        </w:rPr>
        <w:t>、</w:t>
      </w:r>
      <w:r>
        <w:rPr>
          <w:rFonts w:ascii="宋体" w:hAnsi="宋体" w:cs="宋体"/>
          <w:color w:val="444444"/>
          <w:kern w:val="0"/>
          <w:sz w:val="24"/>
          <w:szCs w:val="24"/>
        </w:rPr>
        <w:t>乙方负责本项目的维护工作，确保系统安全、稳定、正常地运行，提供</w:t>
      </w:r>
      <w:r>
        <w:rPr>
          <w:rFonts w:ascii="宋体" w:hAnsi="宋体" w:cs="宋体"/>
          <w:color w:val="444444"/>
          <w:kern w:val="0"/>
          <w:sz w:val="24"/>
          <w:szCs w:val="24"/>
        </w:rPr>
        <w:t xml:space="preserve"> 7</w:t>
      </w:r>
      <w:r>
        <w:rPr>
          <w:rFonts w:ascii="宋体" w:hAnsi="宋体" w:cs="宋体"/>
          <w:color w:val="444444"/>
          <w:kern w:val="0"/>
          <w:sz w:val="24"/>
          <w:szCs w:val="24"/>
        </w:rPr>
        <w:t>日</w:t>
      </w:r>
      <w:r>
        <w:rPr>
          <w:rFonts w:ascii="宋体" w:hAnsi="宋体" w:cs="宋体"/>
          <w:color w:val="444444"/>
          <w:kern w:val="0"/>
          <w:sz w:val="24"/>
          <w:szCs w:val="24"/>
        </w:rPr>
        <w:t xml:space="preserve">*12 </w:t>
      </w:r>
      <w:r>
        <w:rPr>
          <w:rFonts w:ascii="宋体" w:hAnsi="宋体" w:cs="宋体"/>
          <w:color w:val="444444"/>
          <w:kern w:val="0"/>
          <w:sz w:val="24"/>
          <w:szCs w:val="24"/>
        </w:rPr>
        <w:t>小时响应维护服务；乙方承诺在</w:t>
      </w:r>
      <w:r>
        <w:rPr>
          <w:rFonts w:ascii="宋体" w:hAnsi="宋体" w:cs="宋体"/>
          <w:color w:val="444444"/>
          <w:kern w:val="0"/>
          <w:sz w:val="24"/>
          <w:szCs w:val="24"/>
        </w:rPr>
        <w:t>1</w:t>
      </w:r>
      <w:r>
        <w:rPr>
          <w:rFonts w:ascii="宋体" w:hAnsi="宋体" w:cs="宋体" w:hint="eastAsia"/>
          <w:color w:val="444444"/>
          <w:kern w:val="0"/>
          <w:sz w:val="24"/>
          <w:szCs w:val="24"/>
        </w:rPr>
        <w:t>0</w:t>
      </w:r>
      <w:r>
        <w:rPr>
          <w:rFonts w:ascii="宋体" w:hAnsi="宋体" w:cs="宋体"/>
          <w:color w:val="444444"/>
          <w:kern w:val="0"/>
          <w:sz w:val="24"/>
          <w:szCs w:val="24"/>
        </w:rPr>
        <w:t>年质保期内给予技术服务并承诺质</w:t>
      </w:r>
      <w:r>
        <w:rPr>
          <w:rFonts w:ascii="宋体" w:hAnsi="宋体" w:cs="宋体"/>
          <w:color w:val="444444"/>
          <w:kern w:val="0"/>
          <w:sz w:val="24"/>
          <w:szCs w:val="24"/>
        </w:rPr>
        <w:lastRenderedPageBreak/>
        <w:t>在</w:t>
      </w:r>
      <w:r>
        <w:rPr>
          <w:rFonts w:ascii="宋体" w:hAnsi="宋体" w:cs="宋体"/>
          <w:color w:val="444444"/>
          <w:kern w:val="0"/>
          <w:sz w:val="24"/>
          <w:szCs w:val="24"/>
        </w:rPr>
        <w:t>1</w:t>
      </w:r>
      <w:r>
        <w:rPr>
          <w:rFonts w:ascii="宋体" w:hAnsi="宋体" w:cs="宋体" w:hint="eastAsia"/>
          <w:color w:val="444444"/>
          <w:kern w:val="0"/>
          <w:sz w:val="24"/>
          <w:szCs w:val="24"/>
        </w:rPr>
        <w:t>0</w:t>
      </w:r>
      <w:r>
        <w:rPr>
          <w:rFonts w:ascii="宋体" w:hAnsi="宋体" w:cs="宋体"/>
          <w:color w:val="444444"/>
          <w:kern w:val="0"/>
          <w:sz w:val="24"/>
          <w:szCs w:val="24"/>
        </w:rPr>
        <w:t>年质保期内如遇产品质量和系统调试问题，经电话面授无法解决的，乙方将安排技术服务人员（深圳市内</w:t>
      </w:r>
      <w:r>
        <w:rPr>
          <w:rFonts w:ascii="宋体" w:hAnsi="宋体" w:cs="宋体"/>
          <w:color w:val="444444"/>
          <w:kern w:val="0"/>
          <w:sz w:val="24"/>
          <w:szCs w:val="24"/>
        </w:rPr>
        <w:t>4</w:t>
      </w:r>
      <w:r>
        <w:rPr>
          <w:rFonts w:ascii="宋体" w:hAnsi="宋体" w:cs="宋体"/>
          <w:color w:val="444444"/>
          <w:kern w:val="0"/>
          <w:sz w:val="24"/>
          <w:szCs w:val="24"/>
        </w:rPr>
        <w:t>小时，广东省内</w:t>
      </w:r>
      <w:r>
        <w:rPr>
          <w:rFonts w:ascii="宋体" w:hAnsi="宋体" w:cs="宋体"/>
          <w:color w:val="444444"/>
          <w:kern w:val="0"/>
          <w:sz w:val="24"/>
          <w:szCs w:val="24"/>
        </w:rPr>
        <w:t>12</w:t>
      </w:r>
      <w:r>
        <w:rPr>
          <w:rFonts w:ascii="宋体" w:hAnsi="宋体" w:cs="宋体"/>
          <w:color w:val="444444"/>
          <w:kern w:val="0"/>
          <w:sz w:val="24"/>
          <w:szCs w:val="24"/>
        </w:rPr>
        <w:t>小时，国内其他省份</w:t>
      </w:r>
      <w:r>
        <w:rPr>
          <w:rFonts w:ascii="宋体" w:hAnsi="宋体" w:cs="宋体"/>
          <w:color w:val="444444"/>
          <w:kern w:val="0"/>
          <w:sz w:val="24"/>
          <w:szCs w:val="24"/>
        </w:rPr>
        <w:t>24</w:t>
      </w:r>
      <w:r>
        <w:rPr>
          <w:rFonts w:ascii="宋体" w:hAnsi="宋体" w:cs="宋体"/>
          <w:color w:val="444444"/>
          <w:kern w:val="0"/>
          <w:sz w:val="24"/>
          <w:szCs w:val="24"/>
        </w:rPr>
        <w:t>小时）到项目现场进行故障排查和解决有关问题。</w:t>
      </w:r>
    </w:p>
    <w:p>
      <w:pPr>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6</w:t>
      </w:r>
      <w:r>
        <w:rPr>
          <w:rFonts w:ascii="宋体" w:hAnsi="宋体" w:cs="宋体" w:hint="eastAsia"/>
          <w:color w:val="444444"/>
          <w:kern w:val="0"/>
          <w:sz w:val="24"/>
          <w:szCs w:val="24"/>
        </w:rPr>
        <w:t>、因为本项目提供服务及售后服务过程中可能产生的安全事故、给第三方造成的损失，由乙方自行承担，如因此给甲方造成损失的，乙方还应赔偿给甲方造成的损失，此项目乙方所有损失赔偿金及违约赔偿金总金额不超过此合同金额。</w:t>
      </w:r>
    </w:p>
    <w:p>
      <w:pPr>
        <w:spacing w:line="460" w:lineRule="exact"/>
        <w:ind w:firstLineChars="200" w:firstLine="480"/>
        <w:rPr>
          <w:rFonts w:ascii="宋体" w:hAnsi="宋体" w:cs="宋体"/>
          <w:color w:val="444444"/>
          <w:kern w:val="0"/>
          <w:sz w:val="24"/>
          <w:szCs w:val="24"/>
        </w:rPr>
      </w:pPr>
      <w:r>
        <w:rPr>
          <w:rFonts w:ascii="宋体" w:hAnsi="宋体" w:cs="宋体" w:hint="eastAsia"/>
          <w:color w:val="444444"/>
          <w:kern w:val="0"/>
          <w:sz w:val="24"/>
          <w:szCs w:val="24"/>
        </w:rPr>
        <w:t>6</w:t>
      </w:r>
      <w:r>
        <w:rPr>
          <w:rFonts w:ascii="宋体" w:hAnsi="宋体" w:cs="宋体" w:hint="eastAsia"/>
          <w:color w:val="444444"/>
          <w:kern w:val="0"/>
          <w:sz w:val="24"/>
          <w:szCs w:val="24"/>
        </w:rPr>
        <w:t>、乙方负责本项目所涉及的技术性维护，其工作范围为：平台维护和错误更正、平台功能更新、对系统</w:t>
      </w:r>
      <w:r>
        <w:rPr>
          <w:rFonts w:ascii="宋体" w:hAnsi="宋体" w:cs="宋体" w:hint="eastAsia"/>
          <w:color w:val="444444"/>
          <w:kern w:val="0"/>
          <w:sz w:val="24"/>
          <w:szCs w:val="24"/>
        </w:rPr>
        <w:t>/</w:t>
      </w:r>
      <w:r>
        <w:rPr>
          <w:rFonts w:ascii="宋体" w:hAnsi="宋体" w:cs="宋体" w:hint="eastAsia"/>
          <w:color w:val="444444"/>
          <w:kern w:val="0"/>
          <w:sz w:val="24"/>
          <w:szCs w:val="24"/>
        </w:rPr>
        <w:t>集成主件</w:t>
      </w:r>
      <w:r>
        <w:rPr>
          <w:rFonts w:ascii="宋体" w:hAnsi="宋体" w:cs="宋体" w:hint="eastAsia"/>
          <w:color w:val="444444"/>
          <w:kern w:val="0"/>
          <w:sz w:val="24"/>
          <w:szCs w:val="24"/>
        </w:rPr>
        <w:t>日常维护服务支持、系统及技术问题咨询及支持、系统安全性维护、邮件投递失败问题解决、用户日常问题咨询回复、操作指导及工作协助等内容。</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w:t>
      </w:r>
      <w:r>
        <w:rPr>
          <w:rFonts w:ascii="宋体" w:hAnsi="宋体" w:cs="宋体" w:hint="eastAsia"/>
          <w:b/>
          <w:bCs/>
          <w:color w:val="444444"/>
          <w:kern w:val="0"/>
          <w:sz w:val="24"/>
          <w:szCs w:val="24"/>
        </w:rPr>
        <w:t>八</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hint="eastAsia"/>
          <w:b/>
          <w:bCs/>
          <w:color w:val="444444"/>
          <w:kern w:val="0"/>
          <w:sz w:val="24"/>
          <w:szCs w:val="24"/>
        </w:rPr>
        <w:t>项目完工</w:t>
      </w:r>
      <w:r>
        <w:rPr>
          <w:rFonts w:ascii="宋体" w:hAnsi="宋体" w:cs="宋体"/>
          <w:b/>
          <w:bCs/>
          <w:color w:val="444444"/>
          <w:kern w:val="0"/>
          <w:sz w:val="24"/>
          <w:szCs w:val="24"/>
        </w:rPr>
        <w:t>验收和移交</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1</w:t>
      </w:r>
      <w:r>
        <w:rPr>
          <w:rFonts w:ascii="宋体" w:hAnsi="宋体" w:cs="宋体"/>
          <w:color w:val="444444"/>
          <w:kern w:val="0"/>
          <w:sz w:val="24"/>
          <w:szCs w:val="24"/>
        </w:rPr>
        <w:t>、验收标准：项目完工试运行的</w:t>
      </w:r>
      <w:r>
        <w:rPr>
          <w:rFonts w:ascii="宋体" w:hAnsi="宋体" w:cs="宋体"/>
          <w:color w:val="444444"/>
          <w:kern w:val="0"/>
          <w:sz w:val="24"/>
          <w:szCs w:val="24"/>
        </w:rPr>
        <w:t>15</w:t>
      </w:r>
      <w:r>
        <w:rPr>
          <w:rFonts w:ascii="宋体" w:hAnsi="宋体" w:cs="宋体"/>
          <w:color w:val="444444"/>
          <w:kern w:val="0"/>
          <w:sz w:val="24"/>
          <w:szCs w:val="24"/>
        </w:rPr>
        <w:t>个工作日内系统能稳定运行，不存在任何不稳定现象；所有系统界面均可正常登录，进行业务操作，系统功能正常使用。</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2</w:t>
      </w:r>
      <w:r>
        <w:rPr>
          <w:rFonts w:ascii="宋体" w:hAnsi="宋体" w:cs="宋体"/>
          <w:color w:val="444444"/>
          <w:kern w:val="0"/>
          <w:sz w:val="24"/>
          <w:szCs w:val="24"/>
        </w:rPr>
        <w:t>、由乙方通知甲方组织验收，并提供相关资料《试运行阶段总结报告》、《用户使用、维护手册》等）。甲乙双方主管部门组成验收小组，验收小组由双方各指派人员组成，验收小组对系统作全面验收，验收合格后各方签字确认，并由乙方移交给甲方并提供全套</w:t>
      </w:r>
      <w:r>
        <w:rPr>
          <w:rFonts w:ascii="宋体" w:hAnsi="宋体" w:cs="宋体" w:hint="eastAsia"/>
          <w:color w:val="444444"/>
          <w:kern w:val="0"/>
          <w:sz w:val="24"/>
          <w:szCs w:val="24"/>
        </w:rPr>
        <w:t>二次开发</w:t>
      </w:r>
      <w:r>
        <w:rPr>
          <w:rFonts w:ascii="宋体" w:hAnsi="宋体" w:cs="宋体" w:hint="eastAsia"/>
          <w:color w:val="444444"/>
          <w:kern w:val="0"/>
          <w:sz w:val="24"/>
          <w:szCs w:val="24"/>
        </w:rPr>
        <w:t>/</w:t>
      </w:r>
      <w:r>
        <w:rPr>
          <w:rFonts w:ascii="宋体" w:hAnsi="宋体" w:cs="宋体" w:hint="eastAsia"/>
          <w:color w:val="444444"/>
          <w:kern w:val="0"/>
          <w:sz w:val="24"/>
          <w:szCs w:val="24"/>
        </w:rPr>
        <w:t>集成主件</w:t>
      </w:r>
      <w:r>
        <w:rPr>
          <w:rFonts w:ascii="宋体" w:hAnsi="宋体" w:cs="宋体"/>
          <w:color w:val="444444"/>
          <w:kern w:val="0"/>
          <w:sz w:val="24"/>
          <w:szCs w:val="24"/>
        </w:rPr>
        <w:t>源代码以及相关开发文档。</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w:t>
      </w:r>
      <w:r>
        <w:rPr>
          <w:rFonts w:ascii="宋体" w:hAnsi="宋体" w:cs="宋体" w:hint="eastAsia"/>
          <w:b/>
          <w:bCs/>
          <w:color w:val="444444"/>
          <w:kern w:val="0"/>
          <w:sz w:val="24"/>
          <w:szCs w:val="24"/>
        </w:rPr>
        <w:t>九</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违约责任</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1</w:t>
      </w:r>
      <w:r>
        <w:rPr>
          <w:rFonts w:ascii="宋体" w:hAnsi="宋体" w:cs="宋体"/>
          <w:b/>
          <w:bCs/>
          <w:color w:val="444444"/>
          <w:kern w:val="0"/>
          <w:sz w:val="24"/>
          <w:szCs w:val="24"/>
        </w:rPr>
        <w:t>、甲方的违约责任</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w:t>
      </w:r>
      <w:r>
        <w:rPr>
          <w:rFonts w:ascii="宋体" w:hAnsi="宋体" w:cs="宋体"/>
          <w:color w:val="444444"/>
          <w:kern w:val="0"/>
          <w:sz w:val="24"/>
          <w:szCs w:val="24"/>
        </w:rPr>
        <w:t>1</w:t>
      </w:r>
      <w:r>
        <w:rPr>
          <w:rFonts w:ascii="宋体" w:hAnsi="宋体" w:cs="宋体"/>
          <w:color w:val="444444"/>
          <w:kern w:val="0"/>
          <w:sz w:val="24"/>
          <w:szCs w:val="24"/>
        </w:rPr>
        <w:t>）中途变更</w:t>
      </w:r>
      <w:r>
        <w:rPr>
          <w:rFonts w:ascii="宋体" w:hAnsi="宋体" w:cs="宋体" w:hint="eastAsia"/>
          <w:color w:val="444444"/>
          <w:kern w:val="0"/>
          <w:sz w:val="24"/>
          <w:szCs w:val="24"/>
        </w:rPr>
        <w:t>项目</w:t>
      </w:r>
      <w:r>
        <w:rPr>
          <w:rFonts w:ascii="宋体" w:hAnsi="宋体" w:cs="宋体"/>
          <w:color w:val="444444"/>
          <w:kern w:val="0"/>
          <w:sz w:val="24"/>
          <w:szCs w:val="24"/>
        </w:rPr>
        <w:t>的规模、</w:t>
      </w:r>
      <w:r>
        <w:rPr>
          <w:rFonts w:ascii="宋体" w:hAnsi="宋体" w:cs="宋体" w:hint="eastAsia"/>
          <w:color w:val="444444"/>
          <w:kern w:val="0"/>
          <w:sz w:val="24"/>
          <w:szCs w:val="24"/>
        </w:rPr>
        <w:t>功能</w:t>
      </w:r>
      <w:r>
        <w:rPr>
          <w:rFonts w:ascii="宋体" w:hAnsi="宋体" w:cs="宋体"/>
          <w:color w:val="444444"/>
          <w:kern w:val="0"/>
          <w:sz w:val="24"/>
          <w:szCs w:val="24"/>
        </w:rPr>
        <w:t>规格等，应当赔偿乙方因此造成的损失</w:t>
      </w:r>
      <w:r>
        <w:rPr>
          <w:rFonts w:ascii="宋体" w:hAnsi="宋体" w:cs="宋体" w:hint="eastAsia"/>
          <w:color w:val="444444"/>
          <w:kern w:val="0"/>
          <w:sz w:val="24"/>
          <w:szCs w:val="24"/>
        </w:rPr>
        <w:t>；</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w:t>
      </w:r>
      <w:r>
        <w:rPr>
          <w:rFonts w:ascii="宋体" w:hAnsi="宋体" w:cs="宋体"/>
          <w:color w:val="444444"/>
          <w:kern w:val="0"/>
          <w:sz w:val="24"/>
          <w:szCs w:val="24"/>
        </w:rPr>
        <w:t>2</w:t>
      </w:r>
      <w:r>
        <w:rPr>
          <w:rFonts w:ascii="宋体" w:hAnsi="宋体" w:cs="宋体"/>
          <w:color w:val="444444"/>
          <w:kern w:val="0"/>
          <w:sz w:val="24"/>
          <w:szCs w:val="24"/>
        </w:rPr>
        <w:t>）</w:t>
      </w:r>
      <w:r>
        <w:rPr>
          <w:rFonts w:ascii="宋体" w:hAnsi="宋体" w:cs="宋体" w:hint="eastAsia"/>
          <w:color w:val="444444"/>
          <w:kern w:val="0"/>
          <w:sz w:val="24"/>
          <w:szCs w:val="24"/>
        </w:rPr>
        <w:t>无合理理由，</w:t>
      </w:r>
      <w:r>
        <w:rPr>
          <w:rFonts w:ascii="宋体" w:hAnsi="宋体" w:cs="宋体"/>
          <w:color w:val="444444"/>
          <w:kern w:val="0"/>
          <w:sz w:val="24"/>
          <w:szCs w:val="24"/>
        </w:rPr>
        <w:t>中途解除合同，甲方支付乙方违约金，违约金为未履行部分</w:t>
      </w:r>
      <w:r>
        <w:rPr>
          <w:rFonts w:ascii="宋体" w:hAnsi="宋体" w:cs="宋体" w:hint="eastAsia"/>
          <w:color w:val="444444"/>
          <w:kern w:val="0"/>
          <w:sz w:val="24"/>
          <w:szCs w:val="24"/>
        </w:rPr>
        <w:t>款项</w:t>
      </w:r>
      <w:r>
        <w:rPr>
          <w:rFonts w:ascii="宋体" w:hAnsi="宋体" w:cs="宋体"/>
          <w:color w:val="444444"/>
          <w:kern w:val="0"/>
          <w:sz w:val="24"/>
          <w:szCs w:val="24"/>
        </w:rPr>
        <w:t>总额的</w:t>
      </w:r>
      <w:r>
        <w:rPr>
          <w:rFonts w:ascii="宋体" w:hAnsi="宋体" w:cs="宋体" w:hint="eastAsia"/>
          <w:color w:val="444444"/>
          <w:kern w:val="0"/>
          <w:sz w:val="24"/>
          <w:szCs w:val="24"/>
        </w:rPr>
        <w:t>1</w:t>
      </w:r>
      <w:r>
        <w:rPr>
          <w:rFonts w:ascii="宋体" w:hAnsi="宋体" w:cs="宋体"/>
          <w:color w:val="444444"/>
          <w:kern w:val="0"/>
          <w:sz w:val="24"/>
          <w:szCs w:val="24"/>
        </w:rPr>
        <w:t>0</w:t>
      </w:r>
      <w:r>
        <w:rPr>
          <w:rFonts w:ascii="宋体" w:hAnsi="宋体" w:cs="宋体"/>
          <w:color w:val="444444"/>
          <w:kern w:val="0"/>
          <w:sz w:val="24"/>
          <w:szCs w:val="24"/>
        </w:rPr>
        <w:t>％</w:t>
      </w:r>
      <w:r>
        <w:rPr>
          <w:rFonts w:ascii="宋体" w:hAnsi="宋体" w:cs="宋体" w:hint="eastAsia"/>
          <w:color w:val="444444"/>
          <w:kern w:val="0"/>
          <w:sz w:val="24"/>
          <w:szCs w:val="24"/>
        </w:rPr>
        <w:t>；</w:t>
      </w:r>
    </w:p>
    <w:p>
      <w:pPr>
        <w:widowControl/>
        <w:spacing w:line="460" w:lineRule="exact"/>
        <w:ind w:firstLineChars="200" w:firstLine="480"/>
        <w:jc w:val="left"/>
        <w:rPr>
          <w:rFonts w:ascii="宋体" w:hAnsi="宋体" w:cs="宋体"/>
          <w:color w:val="444444"/>
          <w:kern w:val="0"/>
          <w:sz w:val="20"/>
        </w:rPr>
      </w:pPr>
      <w:r>
        <w:rPr>
          <w:rFonts w:ascii="宋体" w:hAnsi="宋体" w:cs="宋体" w:hint="eastAsia"/>
          <w:color w:val="444444"/>
          <w:kern w:val="0"/>
          <w:sz w:val="24"/>
          <w:szCs w:val="24"/>
        </w:rPr>
        <w:t>（</w:t>
      </w:r>
      <w:r>
        <w:rPr>
          <w:rFonts w:ascii="宋体" w:hAnsi="宋体" w:cs="宋体"/>
          <w:color w:val="444444"/>
          <w:kern w:val="0"/>
          <w:sz w:val="24"/>
          <w:szCs w:val="24"/>
        </w:rPr>
        <w:t>3</w:t>
      </w:r>
      <w:r>
        <w:rPr>
          <w:rFonts w:ascii="宋体" w:hAnsi="宋体" w:cs="宋体"/>
          <w:color w:val="444444"/>
          <w:kern w:val="0"/>
          <w:sz w:val="24"/>
          <w:szCs w:val="24"/>
        </w:rPr>
        <w:t>）超过合同规定日期付款，应当根据逾期款额和预期期限按照日千分之</w:t>
      </w:r>
      <w:r>
        <w:rPr>
          <w:rFonts w:ascii="宋体" w:hAnsi="宋体" w:cs="宋体" w:hint="eastAsia"/>
          <w:color w:val="444444"/>
          <w:kern w:val="0"/>
          <w:sz w:val="24"/>
          <w:szCs w:val="24"/>
        </w:rPr>
        <w:t>一</w:t>
      </w:r>
      <w:r>
        <w:rPr>
          <w:rFonts w:ascii="宋体" w:hAnsi="宋体" w:cs="宋体"/>
          <w:color w:val="444444"/>
          <w:kern w:val="0"/>
          <w:sz w:val="24"/>
          <w:szCs w:val="24"/>
        </w:rPr>
        <w:t>向乙方偿付违约金；</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2</w:t>
      </w:r>
      <w:r>
        <w:rPr>
          <w:rFonts w:ascii="宋体" w:hAnsi="宋体" w:cs="宋体"/>
          <w:b/>
          <w:bCs/>
          <w:color w:val="444444"/>
          <w:kern w:val="0"/>
          <w:sz w:val="24"/>
          <w:szCs w:val="24"/>
        </w:rPr>
        <w:t>、乙方的违约责任</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lastRenderedPageBreak/>
        <w:t>乙方的以下行为构成违约，甲方有权单方解除合同和</w:t>
      </w:r>
      <w:r>
        <w:rPr>
          <w:rFonts w:ascii="宋体" w:hAnsi="宋体" w:cs="宋体"/>
          <w:color w:val="444444"/>
          <w:kern w:val="0"/>
          <w:sz w:val="24"/>
          <w:szCs w:val="24"/>
        </w:rPr>
        <w:t>/</w:t>
      </w:r>
      <w:r>
        <w:rPr>
          <w:rFonts w:ascii="宋体" w:hAnsi="宋体" w:cs="宋体"/>
          <w:color w:val="444444"/>
          <w:kern w:val="0"/>
          <w:sz w:val="24"/>
          <w:szCs w:val="24"/>
        </w:rPr>
        <w:t>或要求乙方按以下约定承担违约责任或</w:t>
      </w:r>
      <w:r>
        <w:rPr>
          <w:rFonts w:ascii="宋体" w:hAnsi="宋体" w:cs="宋体"/>
          <w:color w:val="444444"/>
          <w:kern w:val="0"/>
          <w:sz w:val="24"/>
          <w:szCs w:val="24"/>
        </w:rPr>
        <w:t>/</w:t>
      </w:r>
      <w:r>
        <w:rPr>
          <w:rFonts w:ascii="宋体" w:hAnsi="宋体" w:cs="宋体"/>
          <w:color w:val="444444"/>
          <w:kern w:val="0"/>
          <w:sz w:val="24"/>
          <w:szCs w:val="24"/>
        </w:rPr>
        <w:t>和承担相应更换、重做等义务，乙方不得因甲方解除合同要求甲方承担任何赔付责任。</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1.</w:t>
      </w:r>
      <w:r>
        <w:rPr>
          <w:rFonts w:ascii="宋体" w:hAnsi="宋体" w:cs="宋体"/>
          <w:color w:val="444444"/>
          <w:kern w:val="0"/>
          <w:sz w:val="24"/>
          <w:szCs w:val="24"/>
        </w:rPr>
        <w:t>未按合同规定的</w:t>
      </w:r>
      <w:r>
        <w:rPr>
          <w:rFonts w:ascii="宋体" w:hAnsi="宋体" w:cs="宋体" w:hint="eastAsia"/>
          <w:color w:val="444444"/>
          <w:kern w:val="0"/>
          <w:sz w:val="24"/>
          <w:szCs w:val="24"/>
        </w:rPr>
        <w:t>10</w:t>
      </w:r>
      <w:r>
        <w:rPr>
          <w:rFonts w:ascii="宋体" w:hAnsi="宋体" w:cs="宋体"/>
          <w:color w:val="444444"/>
          <w:kern w:val="0"/>
          <w:sz w:val="24"/>
          <w:szCs w:val="24"/>
        </w:rPr>
        <w:t>工作日期限内交付系统，逾期后乙方按照项目合同价每天百分之一作为逾期滞纳金支付给甲方；</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2.</w:t>
      </w:r>
      <w:r>
        <w:rPr>
          <w:rFonts w:ascii="宋体" w:hAnsi="宋体" w:cs="宋体"/>
          <w:color w:val="444444"/>
          <w:kern w:val="0"/>
          <w:sz w:val="24"/>
          <w:szCs w:val="24"/>
        </w:rPr>
        <w:t>未按合同规定的质量技术要求交付系统；</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3.</w:t>
      </w:r>
      <w:r>
        <w:rPr>
          <w:rFonts w:ascii="宋体" w:hAnsi="宋体" w:cs="宋体"/>
          <w:color w:val="444444"/>
          <w:kern w:val="0"/>
          <w:sz w:val="24"/>
          <w:szCs w:val="24"/>
        </w:rPr>
        <w:t>或有其他严重违约情形的；</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3.1</w:t>
      </w:r>
      <w:r>
        <w:rPr>
          <w:rFonts w:ascii="宋体" w:hAnsi="宋体" w:cs="宋体"/>
          <w:color w:val="444444"/>
          <w:kern w:val="0"/>
          <w:sz w:val="24"/>
          <w:szCs w:val="24"/>
        </w:rPr>
        <w:t>乙方未提供系统维保服务，或乙方提供的维修服务未达到合同约定要求的，甲方除要求乙方继续承担相关义务外，有权不再支付质保金。</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3.2</w:t>
      </w:r>
      <w:r>
        <w:rPr>
          <w:rFonts w:ascii="宋体" w:hAnsi="宋体" w:cs="宋体"/>
          <w:color w:val="444444"/>
          <w:kern w:val="0"/>
          <w:sz w:val="24"/>
          <w:szCs w:val="24"/>
        </w:rPr>
        <w:t>乙方未能按时完成项目的</w:t>
      </w:r>
      <w:r>
        <w:rPr>
          <w:rFonts w:ascii="宋体" w:hAnsi="宋体" w:cs="宋体" w:hint="eastAsia"/>
          <w:color w:val="444444"/>
          <w:kern w:val="0"/>
          <w:sz w:val="24"/>
          <w:szCs w:val="24"/>
        </w:rPr>
        <w:t>集成主件</w:t>
      </w:r>
      <w:r>
        <w:rPr>
          <w:rFonts w:ascii="宋体" w:hAnsi="宋体" w:cs="宋体" w:hint="eastAsia"/>
          <w:color w:val="444444"/>
          <w:kern w:val="0"/>
          <w:sz w:val="24"/>
          <w:szCs w:val="24"/>
        </w:rPr>
        <w:t>开发、集成部署</w:t>
      </w:r>
      <w:r>
        <w:rPr>
          <w:rFonts w:ascii="宋体" w:hAnsi="宋体" w:cs="宋体"/>
          <w:color w:val="444444"/>
          <w:kern w:val="0"/>
          <w:sz w:val="24"/>
          <w:szCs w:val="24"/>
        </w:rPr>
        <w:t>调试，影响甲方正常工作开展的，乙方按照项目合同价每天百分之一作为逾期滞纳金支付给甲方。</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3.3</w:t>
      </w:r>
      <w:r>
        <w:rPr>
          <w:rFonts w:ascii="宋体" w:hAnsi="宋体" w:cs="宋体"/>
          <w:color w:val="444444"/>
          <w:kern w:val="0"/>
          <w:sz w:val="24"/>
          <w:szCs w:val="24"/>
        </w:rPr>
        <w:t>因乙方提供的系统质量问题或实施过程中的疏漏导致甲方损失，乙方应承担赔偿责任。</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3.4</w:t>
      </w:r>
      <w:r>
        <w:rPr>
          <w:rFonts w:ascii="宋体" w:hAnsi="宋体" w:cs="宋体"/>
          <w:color w:val="444444"/>
          <w:kern w:val="0"/>
          <w:sz w:val="24"/>
          <w:szCs w:val="24"/>
        </w:rPr>
        <w:t>甲乙双方验收质量不合格的，乙方应当无偿返工直至合格且工期不予延顺，若因此造成逾期完工，按合同约定承担竣工逾期责任。</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w:t>
      </w:r>
      <w:r>
        <w:rPr>
          <w:rFonts w:ascii="宋体" w:hAnsi="宋体" w:cs="宋体" w:hint="eastAsia"/>
          <w:b/>
          <w:bCs/>
          <w:color w:val="444444"/>
          <w:kern w:val="0"/>
          <w:sz w:val="24"/>
          <w:szCs w:val="24"/>
        </w:rPr>
        <w:t>十</w:t>
      </w:r>
      <w:r>
        <w:rPr>
          <w:rFonts w:ascii="宋体" w:hAnsi="宋体" w:cs="宋体"/>
          <w:b/>
          <w:bCs/>
          <w:color w:val="444444"/>
          <w:kern w:val="0"/>
          <w:sz w:val="24"/>
          <w:szCs w:val="24"/>
        </w:rPr>
        <w:t>条</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 xml:space="preserve"> </w:t>
      </w:r>
      <w:r>
        <w:rPr>
          <w:rFonts w:ascii="宋体" w:hAnsi="宋体" w:cs="宋体"/>
          <w:b/>
          <w:bCs/>
          <w:color w:val="444444"/>
          <w:kern w:val="0"/>
          <w:sz w:val="24"/>
          <w:szCs w:val="24"/>
        </w:rPr>
        <w:t>责任免除</w:t>
      </w:r>
    </w:p>
    <w:p>
      <w:pPr>
        <w:widowControl/>
        <w:spacing w:line="460" w:lineRule="exact"/>
        <w:ind w:firstLineChars="200" w:firstLine="480"/>
        <w:jc w:val="left"/>
        <w:rPr>
          <w:rFonts w:ascii="宋体" w:hAnsi="宋体" w:cs="宋体"/>
          <w:color w:val="444444"/>
          <w:kern w:val="0"/>
          <w:sz w:val="20"/>
        </w:rPr>
      </w:pPr>
      <w:r>
        <w:rPr>
          <w:rFonts w:ascii="宋体" w:hAnsi="宋体" w:cs="宋体" w:hint="eastAsia"/>
          <w:bCs/>
          <w:color w:val="444444"/>
          <w:kern w:val="0"/>
          <w:sz w:val="24"/>
          <w:szCs w:val="24"/>
        </w:rPr>
        <w:t>1</w:t>
      </w:r>
      <w:r>
        <w:rPr>
          <w:rFonts w:ascii="宋体" w:hAnsi="宋体" w:cs="宋体" w:hint="eastAsia"/>
          <w:bCs/>
          <w:color w:val="444444"/>
          <w:kern w:val="0"/>
          <w:sz w:val="24"/>
          <w:szCs w:val="24"/>
        </w:rPr>
        <w:t>、</w:t>
      </w:r>
      <w:r>
        <w:rPr>
          <w:rFonts w:ascii="宋体" w:hAnsi="宋体" w:cs="宋体"/>
          <w:color w:val="444444"/>
          <w:kern w:val="0"/>
          <w:sz w:val="24"/>
          <w:szCs w:val="24"/>
        </w:rPr>
        <w:t>发生不可抗</w:t>
      </w:r>
      <w:r>
        <w:rPr>
          <w:rFonts w:ascii="宋体" w:hAnsi="宋体" w:cs="宋体" w:hint="eastAsia"/>
          <w:color w:val="444444"/>
          <w:kern w:val="0"/>
          <w:sz w:val="24"/>
          <w:szCs w:val="24"/>
        </w:rPr>
        <w:t>力</w:t>
      </w:r>
      <w:r>
        <w:rPr>
          <w:rFonts w:ascii="宋体" w:hAnsi="宋体" w:cs="宋体"/>
          <w:color w:val="444444"/>
          <w:kern w:val="0"/>
          <w:sz w:val="24"/>
          <w:szCs w:val="24"/>
        </w:rPr>
        <w:t>造成一方或双方损失的，均应当免除对方责任。但应当采取积极措施尽量减少损失，损失扩大的，由该方承担责任。</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第十</w:t>
      </w:r>
      <w:r>
        <w:rPr>
          <w:rFonts w:ascii="宋体" w:hAnsi="宋体" w:cs="宋体" w:hint="eastAsia"/>
          <w:b/>
          <w:bCs/>
          <w:color w:val="444444"/>
          <w:kern w:val="0"/>
          <w:sz w:val="24"/>
          <w:szCs w:val="24"/>
        </w:rPr>
        <w:t>一</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合同的变更和解除</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本合同执行期间，双方不得随意变更和解除合同，合同如有未尽事宜，应由双方共同协商，作出补充规定，补充规定与本合同具有同等效力。</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b/>
          <w:bCs/>
          <w:color w:val="444444"/>
          <w:kern w:val="0"/>
          <w:sz w:val="24"/>
          <w:szCs w:val="24"/>
        </w:rPr>
        <w:t>第十</w:t>
      </w:r>
      <w:r>
        <w:rPr>
          <w:rFonts w:ascii="宋体" w:hAnsi="宋体" w:cs="宋体" w:hint="eastAsia"/>
          <w:b/>
          <w:bCs/>
          <w:color w:val="444444"/>
          <w:kern w:val="0"/>
          <w:sz w:val="24"/>
          <w:szCs w:val="24"/>
        </w:rPr>
        <w:t>二</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color w:val="444444"/>
          <w:kern w:val="0"/>
          <w:sz w:val="24"/>
          <w:szCs w:val="24"/>
        </w:rPr>
        <w:t>项目实施期间出现乙方员工工伤事故，由乙方自行负责。实施期间出现如乙方损坏甲方财产，由乙方照价赔偿。</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第十</w:t>
      </w:r>
      <w:r>
        <w:rPr>
          <w:rFonts w:ascii="宋体" w:hAnsi="宋体" w:cs="宋体" w:hint="eastAsia"/>
          <w:b/>
          <w:bCs/>
          <w:color w:val="444444"/>
          <w:kern w:val="0"/>
          <w:sz w:val="24"/>
          <w:szCs w:val="24"/>
        </w:rPr>
        <w:t>三</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合同生效与终止</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1</w:t>
      </w:r>
      <w:r>
        <w:rPr>
          <w:rFonts w:ascii="宋体" w:hAnsi="宋体" w:cs="宋体"/>
          <w:color w:val="444444"/>
          <w:kern w:val="0"/>
          <w:sz w:val="24"/>
          <w:szCs w:val="24"/>
        </w:rPr>
        <w:t>、本合同自甲乙双方盖章并由授权代表签字之日起生效。</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2</w:t>
      </w:r>
      <w:r>
        <w:rPr>
          <w:rFonts w:ascii="宋体" w:hAnsi="宋体" w:cs="宋体"/>
          <w:color w:val="444444"/>
          <w:kern w:val="0"/>
          <w:sz w:val="24"/>
          <w:szCs w:val="24"/>
        </w:rPr>
        <w:t>、本合同在产品维护期届满之日终止。</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b/>
          <w:bCs/>
          <w:color w:val="444444"/>
          <w:kern w:val="0"/>
          <w:sz w:val="24"/>
          <w:szCs w:val="24"/>
        </w:rPr>
        <w:t>第十</w:t>
      </w:r>
      <w:r>
        <w:rPr>
          <w:rFonts w:ascii="宋体" w:hAnsi="宋体" w:cs="宋体" w:hint="eastAsia"/>
          <w:b/>
          <w:bCs/>
          <w:color w:val="444444"/>
          <w:kern w:val="0"/>
          <w:sz w:val="24"/>
          <w:szCs w:val="24"/>
        </w:rPr>
        <w:t>四</w:t>
      </w:r>
      <w:r>
        <w:rPr>
          <w:rFonts w:ascii="宋体" w:hAnsi="宋体" w:cs="宋体"/>
          <w:b/>
          <w:bCs/>
          <w:color w:val="444444"/>
          <w:kern w:val="0"/>
          <w:sz w:val="24"/>
          <w:szCs w:val="24"/>
        </w:rPr>
        <w:t>条</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 xml:space="preserve"> </w:t>
      </w:r>
      <w:r>
        <w:rPr>
          <w:rFonts w:ascii="宋体" w:hAnsi="宋体" w:cs="宋体"/>
          <w:b/>
          <w:bCs/>
          <w:color w:val="444444"/>
          <w:kern w:val="0"/>
          <w:sz w:val="24"/>
          <w:szCs w:val="24"/>
        </w:rPr>
        <w:t>纠纷处理</w:t>
      </w:r>
      <w:r>
        <w:rPr>
          <w:rFonts w:ascii="宋体" w:hAnsi="宋体" w:cs="宋体" w:hint="eastAsia"/>
          <w:b/>
          <w:bCs/>
          <w:color w:val="444444"/>
          <w:kern w:val="0"/>
          <w:sz w:val="24"/>
          <w:szCs w:val="24"/>
        </w:rPr>
        <w:t>及其他</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hint="eastAsia"/>
          <w:color w:val="444444"/>
          <w:kern w:val="0"/>
          <w:sz w:val="24"/>
          <w:szCs w:val="24"/>
        </w:rPr>
        <w:t>、</w:t>
      </w:r>
      <w:r>
        <w:rPr>
          <w:rFonts w:ascii="宋体" w:hAnsi="宋体" w:cs="宋体"/>
          <w:color w:val="444444"/>
          <w:kern w:val="0"/>
          <w:sz w:val="24"/>
          <w:szCs w:val="24"/>
        </w:rPr>
        <w:t>本合同发生纠纷时，当事人双方应协商解决；协商不成时，依法向</w:t>
      </w:r>
      <w:r>
        <w:rPr>
          <w:rFonts w:ascii="宋体" w:hAnsi="宋体" w:cs="宋体" w:hint="eastAsia"/>
          <w:color w:val="444444"/>
          <w:kern w:val="0"/>
          <w:sz w:val="24"/>
          <w:szCs w:val="24"/>
        </w:rPr>
        <w:t>合同签订地</w:t>
      </w:r>
      <w:r>
        <w:rPr>
          <w:rFonts w:ascii="宋体" w:hAnsi="宋体" w:cs="宋体"/>
          <w:color w:val="444444"/>
          <w:kern w:val="0"/>
          <w:sz w:val="24"/>
          <w:szCs w:val="24"/>
        </w:rPr>
        <w:t>人民法院起诉。</w:t>
      </w:r>
      <w:r>
        <w:rPr>
          <w:rFonts w:ascii="宋体" w:hAnsi="宋体" w:cs="宋体"/>
          <w:color w:val="444444"/>
          <w:kern w:val="0"/>
          <w:sz w:val="24"/>
          <w:szCs w:val="24"/>
        </w:rPr>
        <w:t> </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lastRenderedPageBreak/>
        <w:t>2</w:t>
      </w:r>
      <w:r>
        <w:rPr>
          <w:rFonts w:ascii="宋体" w:hAnsi="宋体" w:cs="宋体" w:hint="eastAsia"/>
          <w:color w:val="444444"/>
          <w:kern w:val="0"/>
          <w:sz w:val="24"/>
          <w:szCs w:val="24"/>
        </w:rPr>
        <w:t>、</w:t>
      </w:r>
      <w:r>
        <w:rPr>
          <w:rFonts w:ascii="宋体" w:hAnsi="宋体" w:cs="宋体"/>
          <w:color w:val="444444"/>
          <w:kern w:val="0"/>
          <w:sz w:val="24"/>
          <w:szCs w:val="24"/>
        </w:rPr>
        <w:t>本合同正本一式四份，甲方执三份，乙方执一份。</w:t>
      </w:r>
      <w:r>
        <w:rPr>
          <w:rFonts w:ascii="宋体" w:hAnsi="宋体" w:cs="宋体" w:hint="eastAsia"/>
          <w:color w:val="444444"/>
          <w:kern w:val="0"/>
          <w:sz w:val="24"/>
          <w:szCs w:val="24"/>
        </w:rPr>
        <w:t>附件与本合同具有同等效力。</w:t>
      </w: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80" w:lineRule="auto"/>
        <w:ind w:firstLineChars="50" w:firstLine="120"/>
        <w:jc w:val="left"/>
        <w:rPr>
          <w:rFonts w:ascii="宋体" w:hAnsi="宋体" w:cs="宋体"/>
          <w:color w:val="444444"/>
          <w:kern w:val="0"/>
          <w:sz w:val="20"/>
        </w:rPr>
      </w:pPr>
      <w:r>
        <w:rPr>
          <w:rFonts w:ascii="宋体" w:hAnsi="宋体" w:cs="宋体"/>
          <w:color w:val="444444"/>
          <w:kern w:val="0"/>
          <w:sz w:val="24"/>
          <w:szCs w:val="24"/>
        </w:rPr>
        <w:t>甲方</w:t>
      </w:r>
      <w:r>
        <w:rPr>
          <w:rFonts w:ascii="宋体" w:hAnsi="宋体" w:cs="宋体" w:hint="eastAsia"/>
          <w:color w:val="444444"/>
          <w:kern w:val="0"/>
          <w:sz w:val="24"/>
          <w:szCs w:val="24"/>
        </w:rPr>
        <w:t>（盖章）</w:t>
      </w:r>
      <w:r>
        <w:rPr>
          <w:rFonts w:ascii="宋体" w:hAnsi="宋体" w:cs="宋体"/>
          <w:color w:val="444444"/>
          <w:kern w:val="0"/>
          <w:sz w:val="24"/>
          <w:szCs w:val="24"/>
        </w:rPr>
        <w:t>：</w:t>
      </w:r>
      <w:r>
        <w:rPr>
          <w:rFonts w:ascii="宋体" w:hAnsi="宋体" w:cs="宋体" w:hint="eastAsia"/>
          <w:color w:val="444444"/>
          <w:kern w:val="0"/>
          <w:sz w:val="24"/>
          <w:szCs w:val="24"/>
        </w:rPr>
        <w:t xml:space="preserve">_________________  </w:t>
      </w:r>
      <w:r>
        <w:rPr>
          <w:rFonts w:ascii="宋体" w:hAnsi="宋体" w:cs="宋体"/>
          <w:color w:val="444444"/>
          <w:kern w:val="0"/>
          <w:sz w:val="24"/>
          <w:szCs w:val="24"/>
        </w:rPr>
        <w:t>乙方</w:t>
      </w:r>
      <w:r>
        <w:rPr>
          <w:rFonts w:ascii="宋体" w:hAnsi="宋体" w:cs="宋体" w:hint="eastAsia"/>
          <w:color w:val="444444"/>
          <w:kern w:val="0"/>
          <w:sz w:val="24"/>
          <w:szCs w:val="24"/>
        </w:rPr>
        <w:t>（盖章）</w:t>
      </w:r>
      <w:r>
        <w:rPr>
          <w:rFonts w:ascii="宋体" w:hAnsi="宋体" w:cs="宋体"/>
          <w:color w:val="444444"/>
          <w:kern w:val="0"/>
          <w:sz w:val="24"/>
          <w:szCs w:val="24"/>
        </w:rPr>
        <w:t>：</w:t>
      </w:r>
      <w:r>
        <w:rPr>
          <w:rFonts w:ascii="宋体" w:hAnsi="宋体" w:cs="宋体" w:hint="eastAsia"/>
          <w:color w:val="444444"/>
          <w:kern w:val="0"/>
          <w:sz w:val="24"/>
          <w:szCs w:val="24"/>
        </w:rPr>
        <w:t>_____________________</w:t>
      </w:r>
      <w:r>
        <w:rPr>
          <w:rFonts w:ascii="宋体" w:hAnsi="宋体" w:cs="宋体"/>
          <w:color w:val="444444"/>
          <w:kern w:val="0"/>
          <w:sz w:val="20"/>
        </w:rPr>
        <w:t xml:space="preserve"> </w:t>
      </w:r>
    </w:p>
    <w:p>
      <w:pPr>
        <w:widowControl/>
        <w:spacing w:line="480" w:lineRule="auto"/>
        <w:ind w:firstLineChars="50" w:firstLine="120"/>
        <w:jc w:val="left"/>
        <w:rPr>
          <w:rFonts w:ascii="宋体" w:hAnsi="宋体" w:cs="宋体"/>
          <w:color w:val="444444"/>
          <w:kern w:val="0"/>
          <w:sz w:val="24"/>
          <w:szCs w:val="24"/>
        </w:rPr>
      </w:pPr>
    </w:p>
    <w:p>
      <w:pPr>
        <w:widowControl/>
        <w:spacing w:line="480" w:lineRule="auto"/>
        <w:ind w:firstLineChars="50" w:firstLine="120"/>
        <w:jc w:val="left"/>
        <w:rPr>
          <w:rFonts w:ascii="宋体" w:hAnsi="宋体" w:cs="宋体"/>
          <w:color w:val="444444"/>
          <w:kern w:val="0"/>
          <w:sz w:val="20"/>
          <w:u w:val="single"/>
        </w:rPr>
      </w:pPr>
      <w:r>
        <w:rPr>
          <w:rFonts w:ascii="宋体" w:hAnsi="宋体" w:cs="宋体"/>
          <w:color w:val="444444"/>
          <w:kern w:val="0"/>
          <w:sz w:val="24"/>
          <w:szCs w:val="24"/>
        </w:rPr>
        <w:t>代</w:t>
      </w:r>
      <w:r>
        <w:rPr>
          <w:rFonts w:ascii="宋体" w:hAnsi="宋体" w:cs="宋体" w:hint="eastAsia"/>
          <w:color w:val="444444"/>
          <w:kern w:val="0"/>
          <w:sz w:val="24"/>
          <w:szCs w:val="24"/>
        </w:rPr>
        <w:t xml:space="preserve"> </w:t>
      </w:r>
      <w:r>
        <w:rPr>
          <w:rFonts w:ascii="宋体" w:hAnsi="宋体" w:cs="宋体"/>
          <w:color w:val="444444"/>
          <w:kern w:val="0"/>
          <w:sz w:val="24"/>
          <w:szCs w:val="24"/>
        </w:rPr>
        <w:t>表</w:t>
      </w:r>
      <w:r>
        <w:rPr>
          <w:rFonts w:ascii="宋体" w:hAnsi="宋体" w:cs="宋体" w:hint="eastAsia"/>
          <w:color w:val="444444"/>
          <w:kern w:val="0"/>
          <w:sz w:val="24"/>
          <w:szCs w:val="24"/>
        </w:rPr>
        <w:t xml:space="preserve"> </w:t>
      </w:r>
      <w:r>
        <w:rPr>
          <w:rFonts w:ascii="宋体" w:hAnsi="宋体" w:cs="宋体"/>
          <w:color w:val="444444"/>
          <w:kern w:val="0"/>
          <w:sz w:val="24"/>
          <w:szCs w:val="24"/>
        </w:rPr>
        <w:t>签</w:t>
      </w:r>
      <w:r>
        <w:rPr>
          <w:rFonts w:ascii="宋体" w:hAnsi="宋体" w:cs="宋体" w:hint="eastAsia"/>
          <w:color w:val="444444"/>
          <w:kern w:val="0"/>
          <w:sz w:val="24"/>
          <w:szCs w:val="24"/>
        </w:rPr>
        <w:t xml:space="preserve"> </w:t>
      </w:r>
      <w:r>
        <w:rPr>
          <w:rFonts w:ascii="宋体" w:hAnsi="宋体" w:cs="宋体"/>
          <w:color w:val="444444"/>
          <w:kern w:val="0"/>
          <w:sz w:val="24"/>
          <w:szCs w:val="24"/>
        </w:rPr>
        <w:t>字：</w:t>
      </w:r>
      <w:r>
        <w:rPr>
          <w:rFonts w:ascii="宋体" w:hAnsi="宋体" w:cs="宋体" w:hint="eastAsia"/>
          <w:color w:val="444444"/>
          <w:kern w:val="0"/>
          <w:sz w:val="24"/>
          <w:szCs w:val="24"/>
        </w:rPr>
        <w:t xml:space="preserve">__________________  </w:t>
      </w:r>
      <w:r>
        <w:rPr>
          <w:rFonts w:ascii="宋体" w:hAnsi="宋体" w:cs="宋体"/>
          <w:color w:val="444444"/>
          <w:kern w:val="0"/>
          <w:sz w:val="24"/>
          <w:szCs w:val="24"/>
        </w:rPr>
        <w:t>代</w:t>
      </w:r>
      <w:r>
        <w:rPr>
          <w:rFonts w:ascii="宋体" w:hAnsi="宋体" w:cs="宋体" w:hint="eastAsia"/>
          <w:color w:val="444444"/>
          <w:kern w:val="0"/>
          <w:sz w:val="24"/>
          <w:szCs w:val="24"/>
        </w:rPr>
        <w:t xml:space="preserve"> </w:t>
      </w:r>
      <w:r>
        <w:rPr>
          <w:rFonts w:ascii="宋体" w:hAnsi="宋体" w:cs="宋体"/>
          <w:color w:val="444444"/>
          <w:kern w:val="0"/>
          <w:sz w:val="24"/>
          <w:szCs w:val="24"/>
        </w:rPr>
        <w:t>表</w:t>
      </w:r>
      <w:r>
        <w:rPr>
          <w:rFonts w:ascii="宋体" w:hAnsi="宋体" w:cs="宋体" w:hint="eastAsia"/>
          <w:color w:val="444444"/>
          <w:kern w:val="0"/>
          <w:sz w:val="24"/>
          <w:szCs w:val="24"/>
        </w:rPr>
        <w:t xml:space="preserve"> </w:t>
      </w:r>
      <w:r>
        <w:rPr>
          <w:rFonts w:ascii="宋体" w:hAnsi="宋体" w:cs="宋体"/>
          <w:color w:val="444444"/>
          <w:kern w:val="0"/>
          <w:sz w:val="24"/>
          <w:szCs w:val="24"/>
        </w:rPr>
        <w:t>签</w:t>
      </w:r>
      <w:r>
        <w:rPr>
          <w:rFonts w:ascii="宋体" w:hAnsi="宋体" w:cs="宋体" w:hint="eastAsia"/>
          <w:color w:val="444444"/>
          <w:kern w:val="0"/>
          <w:sz w:val="24"/>
          <w:szCs w:val="24"/>
        </w:rPr>
        <w:t xml:space="preserve"> </w:t>
      </w:r>
      <w:r>
        <w:rPr>
          <w:rFonts w:ascii="宋体" w:hAnsi="宋体" w:cs="宋体"/>
          <w:color w:val="444444"/>
          <w:kern w:val="0"/>
          <w:sz w:val="24"/>
          <w:szCs w:val="24"/>
        </w:rPr>
        <w:t>字</w:t>
      </w:r>
      <w:r>
        <w:rPr>
          <w:rFonts w:ascii="宋体" w:hAnsi="宋体" w:cs="宋体" w:hint="eastAsia"/>
          <w:color w:val="444444"/>
          <w:kern w:val="0"/>
          <w:sz w:val="24"/>
          <w:szCs w:val="24"/>
        </w:rPr>
        <w:t>：</w:t>
      </w:r>
      <w:r>
        <w:rPr>
          <w:rFonts w:ascii="宋体" w:hAnsi="宋体" w:cs="宋体" w:hint="eastAsia"/>
          <w:color w:val="444444"/>
          <w:kern w:val="0"/>
          <w:sz w:val="24"/>
          <w:szCs w:val="24"/>
        </w:rPr>
        <w:t>_____________________</w:t>
      </w:r>
      <w:r>
        <w:rPr>
          <w:rFonts w:ascii="宋体" w:hAnsi="宋体" w:cs="宋体"/>
          <w:color w:val="444444"/>
          <w:kern w:val="0"/>
          <w:sz w:val="24"/>
          <w:szCs w:val="24"/>
        </w:rPr>
        <w:t xml:space="preserve"> </w:t>
      </w:r>
    </w:p>
    <w:p>
      <w:pPr>
        <w:spacing w:line="480" w:lineRule="auto"/>
        <w:jc w:val="right"/>
        <w:rPr>
          <w:rFonts w:ascii="宋体" w:hAnsi="宋体" w:cs="宋体"/>
          <w:color w:val="444444"/>
          <w:kern w:val="0"/>
          <w:sz w:val="24"/>
          <w:szCs w:val="24"/>
        </w:rPr>
      </w:pPr>
    </w:p>
    <w:p>
      <w:pPr>
        <w:spacing w:line="480" w:lineRule="auto"/>
        <w:jc w:val="right"/>
        <w:rPr>
          <w:rFonts w:ascii="宋体" w:hAnsi="宋体" w:cs="宋体"/>
          <w:color w:val="444444"/>
          <w:kern w:val="0"/>
          <w:sz w:val="24"/>
          <w:szCs w:val="24"/>
        </w:rPr>
      </w:pPr>
      <w:r>
        <w:rPr>
          <w:rFonts w:ascii="宋体" w:hAnsi="宋体" w:cs="宋体"/>
          <w:color w:val="444444"/>
          <w:kern w:val="0"/>
          <w:sz w:val="24"/>
          <w:szCs w:val="24"/>
        </w:rPr>
        <w:t>年</w:t>
      </w:r>
      <w:r>
        <w:rPr>
          <w:rFonts w:ascii="宋体" w:hAnsi="宋体" w:cs="宋体" w:hint="eastAsia"/>
          <w:color w:val="444444"/>
          <w:kern w:val="0"/>
          <w:sz w:val="24"/>
          <w:szCs w:val="24"/>
        </w:rPr>
        <w:t xml:space="preserve">    </w:t>
      </w:r>
      <w:r>
        <w:rPr>
          <w:rFonts w:ascii="宋体" w:hAnsi="宋体" w:cs="宋体"/>
          <w:color w:val="444444"/>
          <w:kern w:val="0"/>
          <w:sz w:val="24"/>
          <w:szCs w:val="24"/>
        </w:rPr>
        <w:t>月</w:t>
      </w:r>
      <w:r>
        <w:rPr>
          <w:rFonts w:ascii="宋体" w:hAnsi="宋体" w:cs="宋体" w:hint="eastAsia"/>
          <w:color w:val="444444"/>
          <w:kern w:val="0"/>
          <w:sz w:val="24"/>
          <w:szCs w:val="24"/>
        </w:rPr>
        <w:t xml:space="preserve">    </w:t>
      </w:r>
      <w:r>
        <w:rPr>
          <w:rFonts w:ascii="宋体" w:hAnsi="宋体" w:cs="宋体"/>
          <w:color w:val="444444"/>
          <w:kern w:val="0"/>
          <w:sz w:val="24"/>
          <w:szCs w:val="24"/>
        </w:rPr>
        <w:t>日</w:t>
      </w:r>
      <w:r>
        <w:rPr>
          <w:rFonts w:ascii="宋体" w:hAnsi="宋体" w:cs="宋体" w:hint="eastAsia"/>
          <w:color w:val="444444"/>
          <w:kern w:val="0"/>
          <w:sz w:val="24"/>
          <w:szCs w:val="24"/>
        </w:rPr>
        <w:t xml:space="preserve">                       </w:t>
      </w:r>
      <w:r>
        <w:rPr>
          <w:rFonts w:ascii="宋体" w:hAnsi="宋体" w:cs="宋体"/>
          <w:color w:val="444444"/>
          <w:kern w:val="0"/>
          <w:sz w:val="24"/>
          <w:szCs w:val="24"/>
        </w:rPr>
        <w:t>年</w:t>
      </w:r>
      <w:r>
        <w:rPr>
          <w:rFonts w:ascii="宋体" w:hAnsi="宋体" w:cs="宋体" w:hint="eastAsia"/>
          <w:color w:val="444444"/>
          <w:kern w:val="0"/>
          <w:sz w:val="24"/>
          <w:szCs w:val="24"/>
        </w:rPr>
        <w:t xml:space="preserve">    </w:t>
      </w:r>
      <w:r>
        <w:rPr>
          <w:rFonts w:ascii="宋体" w:hAnsi="宋体" w:cs="宋体"/>
          <w:color w:val="444444"/>
          <w:kern w:val="0"/>
          <w:sz w:val="24"/>
          <w:szCs w:val="24"/>
        </w:rPr>
        <w:t>月</w:t>
      </w:r>
      <w:r>
        <w:rPr>
          <w:rFonts w:ascii="宋体" w:hAnsi="宋体" w:cs="宋体" w:hint="eastAsia"/>
          <w:color w:val="444444"/>
          <w:kern w:val="0"/>
          <w:sz w:val="24"/>
          <w:szCs w:val="24"/>
        </w:rPr>
        <w:t xml:space="preserve">    </w:t>
      </w:r>
      <w:r>
        <w:rPr>
          <w:rFonts w:ascii="宋体" w:hAnsi="宋体" w:cs="宋体"/>
          <w:color w:val="444444"/>
          <w:kern w:val="0"/>
          <w:sz w:val="24"/>
          <w:szCs w:val="24"/>
        </w:rPr>
        <w:t>日</w:t>
      </w:r>
    </w:p>
    <w:sectPr>
      <w:headerReference w:type="default" r:id="rId12"/>
      <w:footerReference w:type="default" r:id="rId13"/>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常规">
    <w:altName w:val="宋体"/>
    <w:charset w:val="86"/>
    <w:family w:val="roman"/>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885932"/>
      <w:docPartObj>
        <w:docPartGallery w:val="AutoText"/>
      </w:docPartObj>
    </w:sdtPr>
    <w:sdtEndPr>
      <w:rPr>
        <w:rFonts w:ascii="Times New Roman" w:hAnsi="Times New Roman" w:cs="Times New Roman"/>
        <w:sz w:val="21"/>
        <w:szCs w:val="21"/>
      </w:rPr>
    </w:sdtEndPr>
    <w:sdtContent>
      <w:p>
        <w:pPr>
          <w:pStyle w:val="af8"/>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noProof/>
            <w:sz w:val="21"/>
            <w:szCs w:val="21"/>
            <w:lang w:val="zh-CN"/>
          </w:rPr>
          <w:t>-</w:t>
        </w:r>
        <w:r>
          <w:rPr>
            <w:rFonts w:ascii="Times New Roman" w:hAnsi="Times New Roman" w:cs="Times New Roman"/>
            <w:noProof/>
            <w:sz w:val="21"/>
            <w:szCs w:val="21"/>
          </w:rPr>
          <w:t xml:space="preserve"> 5 -</w:t>
        </w:r>
        <w:r>
          <w:rPr>
            <w:rFonts w:ascii="Times New Roman" w:hAnsi="Times New Roman" w:cs="Times New Roman"/>
            <w:sz w:val="21"/>
            <w:szCs w:val="21"/>
          </w:rPr>
          <w:fldChar w:fldCharType="end"/>
        </w:r>
      </w:p>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bottom w:val="thinThickSmallGap" w:sz="12" w:space="1" w:color="auto"/>
      </w:pBdr>
      <w:tabs>
        <w:tab w:val="center" w:pos="4153"/>
        <w:tab w:val="right" w:pos="8306"/>
      </w:tabs>
      <w:snapToGrid w:val="0"/>
      <w:ind w:firstLineChars="350" w:firstLine="630"/>
      <w:rPr>
        <w:rFonts w:ascii="Times New Roman" w:eastAsia="宋体" w:hAnsi="Times New Roman" w:cs="Times New Roman"/>
        <w:sz w:val="18"/>
        <w:szCs w:val="18"/>
      </w:rPr>
    </w:pPr>
    <w:r>
      <w:rPr>
        <w:rFonts w:ascii="Times New Roman" w:eastAsia="宋体" w:hAnsi="Times New Roman" w:cs="Times New Roman"/>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5pt;margin-top:-2.5pt;width:27pt;height:16.3pt;z-index:251659264;mso-width-relative:page;mso-height-relative:page">
          <v:imagedata r:id="rId1" o:title=""/>
        </v:shape>
        <o:OLEObject Type="Embed" ProgID="CorelDRAW.Graphic.9" ShapeID="_x0000_s2050" DrawAspect="Content" ObjectID="_1661061691" r:id="rId2"/>
      </w:object>
    </w:r>
    <w:r>
      <w:rPr>
        <w:rFonts w:ascii="Times New Roman" w:eastAsia="宋体" w:hAnsi="Times New Roman" w:cs="Times New Roman" w:hint="eastAsia"/>
        <w:szCs w:val="21"/>
      </w:rPr>
      <w:t>深高速</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bookmarkStart w:id="47" w:name="_Hlk48893851"/>
    <w:r>
      <w:rPr>
        <w:rFonts w:ascii="Times New Roman" w:eastAsia="宋体" w:hAnsi="Times New Roman" w:cs="Times New Roman"/>
        <w:szCs w:val="21"/>
      </w:rPr>
      <w:t xml:space="preserve"> </w:t>
    </w:r>
    <w:r>
      <w:rPr>
        <w:rFonts w:ascii="Times New Roman" w:eastAsia="宋体" w:hAnsi="Times New Roman" w:cs="Times New Roman" w:hint="eastAsia"/>
        <w:szCs w:val="21"/>
      </w:rPr>
      <w:t>深高速云企业邮箱建设项目</w:t>
    </w:r>
    <w:bookmarkEnd w:id="47"/>
    <w:r>
      <w:rPr>
        <w:rFonts w:ascii="Times New Roman" w:eastAsia="宋体" w:hAnsi="Times New Roman" w:cs="Times New Roman" w:hint="eastAsia"/>
        <w:szCs w:val="21"/>
      </w:rPr>
      <w:t>招标文件</w:t>
    </w: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6A4"/>
    <w:multiLevelType w:val="singleLevel"/>
    <w:tmpl w:val="025076A4"/>
    <w:lvl w:ilvl="0">
      <w:start w:val="1"/>
      <w:numFmt w:val="bullet"/>
      <w:lvlText w:val=""/>
      <w:lvlJc w:val="left"/>
      <w:pPr>
        <w:ind w:left="420" w:hanging="420"/>
      </w:pPr>
      <w:rPr>
        <w:rFonts w:ascii="Wingdings" w:hAnsi="Wingdings" w:hint="default"/>
      </w:rPr>
    </w:lvl>
  </w:abstractNum>
  <w:abstractNum w:abstractNumId="1" w15:restartNumberingAfterBreak="0">
    <w:nsid w:val="070A34E8"/>
    <w:multiLevelType w:val="multilevel"/>
    <w:tmpl w:val="070A34E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12242754"/>
    <w:multiLevelType w:val="hybridMultilevel"/>
    <w:tmpl w:val="0C72D19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16889259"/>
    <w:multiLevelType w:val="singleLevel"/>
    <w:tmpl w:val="16889259"/>
    <w:lvl w:ilvl="0">
      <w:start w:val="1"/>
      <w:numFmt w:val="decimal"/>
      <w:suff w:val="nothing"/>
      <w:lvlText w:val="%1）"/>
      <w:lvlJc w:val="left"/>
    </w:lvl>
  </w:abstractNum>
  <w:abstractNum w:abstractNumId="4" w15:restartNumberingAfterBreak="0">
    <w:nsid w:val="22AA0A24"/>
    <w:multiLevelType w:val="multilevel"/>
    <w:tmpl w:val="22AA0A2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047412E"/>
    <w:multiLevelType w:val="multilevel"/>
    <w:tmpl w:val="3047412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12F3471"/>
    <w:multiLevelType w:val="multilevel"/>
    <w:tmpl w:val="512F3471"/>
    <w:lvl w:ilvl="0">
      <w:start w:val="1"/>
      <w:numFmt w:val="decimal"/>
      <w:pStyle w:val="a"/>
      <w:lvlText w:val="%1."/>
      <w:lvlJc w:val="left"/>
      <w:pPr>
        <w:tabs>
          <w:tab w:val="left" w:pos="850"/>
        </w:tabs>
        <w:ind w:left="850" w:hanging="425"/>
      </w:pPr>
      <w:rPr>
        <w:rFonts w:hint="default"/>
        <w:sz w:val="28"/>
      </w:rPr>
    </w:lvl>
    <w:lvl w:ilvl="1">
      <w:start w:val="1"/>
      <w:numFmt w:val="decimal"/>
      <w:lvlText w:val="%1.%2"/>
      <w:lvlJc w:val="left"/>
      <w:pPr>
        <w:tabs>
          <w:tab w:val="left" w:pos="1472"/>
        </w:tabs>
        <w:ind w:left="1472" w:hanging="567"/>
      </w:pPr>
      <w:rPr>
        <w:rFonts w:hint="eastAsia"/>
      </w:rPr>
    </w:lvl>
    <w:lvl w:ilvl="2">
      <w:start w:val="1"/>
      <w:numFmt w:val="decimal"/>
      <w:lvlText w:val="%1.%2.%3"/>
      <w:lvlJc w:val="left"/>
      <w:pPr>
        <w:tabs>
          <w:tab w:val="left" w:pos="1134"/>
        </w:tabs>
        <w:ind w:left="1134" w:hanging="709"/>
      </w:pPr>
      <w:rPr>
        <w:rFonts w:hint="eastAsia"/>
      </w:rPr>
    </w:lvl>
    <w:lvl w:ilvl="3">
      <w:start w:val="1"/>
      <w:numFmt w:val="decimal"/>
      <w:lvlText w:val="%1.%2.%3.%4."/>
      <w:lvlJc w:val="left"/>
      <w:pPr>
        <w:tabs>
          <w:tab w:val="left" w:pos="1276"/>
        </w:tabs>
        <w:ind w:left="1276" w:hanging="851"/>
      </w:pPr>
      <w:rPr>
        <w:rFonts w:hint="eastAsia"/>
      </w:rPr>
    </w:lvl>
    <w:lvl w:ilvl="4">
      <w:start w:val="1"/>
      <w:numFmt w:val="decimal"/>
      <w:lvlText w:val="%1.%2.%3.%4.%5."/>
      <w:lvlJc w:val="left"/>
      <w:pPr>
        <w:tabs>
          <w:tab w:val="left" w:pos="1417"/>
        </w:tabs>
        <w:ind w:left="1417" w:hanging="992"/>
      </w:pPr>
      <w:rPr>
        <w:rFonts w:hint="eastAsia"/>
      </w:rPr>
    </w:lvl>
    <w:lvl w:ilvl="5">
      <w:start w:val="1"/>
      <w:numFmt w:val="decimal"/>
      <w:lvlText w:val="%1.%2.%3.%4.%5.%6."/>
      <w:lvlJc w:val="left"/>
      <w:pPr>
        <w:tabs>
          <w:tab w:val="left" w:pos="1559"/>
        </w:tabs>
        <w:ind w:left="1559" w:hanging="1134"/>
      </w:pPr>
      <w:rPr>
        <w:rFonts w:hint="eastAsia"/>
      </w:rPr>
    </w:lvl>
    <w:lvl w:ilvl="6">
      <w:start w:val="1"/>
      <w:numFmt w:val="decimal"/>
      <w:lvlText w:val="%1.%2.%3.%4.%5.%6.%7."/>
      <w:lvlJc w:val="left"/>
      <w:pPr>
        <w:tabs>
          <w:tab w:val="left" w:pos="1701"/>
        </w:tabs>
        <w:ind w:left="1701" w:hanging="1276"/>
      </w:pPr>
      <w:rPr>
        <w:rFonts w:hint="eastAsia"/>
      </w:rPr>
    </w:lvl>
    <w:lvl w:ilvl="7">
      <w:start w:val="1"/>
      <w:numFmt w:val="decimal"/>
      <w:lvlText w:val="%1.%2.%3.%4.%5.%6.%7.%8."/>
      <w:lvlJc w:val="left"/>
      <w:pPr>
        <w:tabs>
          <w:tab w:val="left" w:pos="1843"/>
        </w:tabs>
        <w:ind w:left="1843" w:hanging="1418"/>
      </w:pPr>
      <w:rPr>
        <w:rFonts w:hint="eastAsia"/>
      </w:rPr>
    </w:lvl>
    <w:lvl w:ilvl="8">
      <w:start w:val="1"/>
      <w:numFmt w:val="decimal"/>
      <w:lvlText w:val="%1.%2.%3.%4.%5.%6.%7.%8.%9."/>
      <w:lvlJc w:val="left"/>
      <w:pPr>
        <w:tabs>
          <w:tab w:val="left" w:pos="1984"/>
        </w:tabs>
        <w:ind w:left="1984" w:hanging="1559"/>
      </w:pPr>
      <w:rPr>
        <w:rFonts w:hint="eastAsia"/>
      </w:rPr>
    </w:lvl>
  </w:abstractNum>
  <w:abstractNum w:abstractNumId="7" w15:restartNumberingAfterBreak="0">
    <w:nsid w:val="5A0949CF"/>
    <w:multiLevelType w:val="multilevel"/>
    <w:tmpl w:val="5A0949C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C724E44"/>
    <w:multiLevelType w:val="multilevel"/>
    <w:tmpl w:val="5C724E44"/>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9" w15:restartNumberingAfterBreak="0">
    <w:nsid w:val="65721FF4"/>
    <w:multiLevelType w:val="multilevel"/>
    <w:tmpl w:val="65721FF4"/>
    <w:lvl w:ilvl="0">
      <w:start w:val="1"/>
      <w:numFmt w:val="decimal"/>
      <w:lvlText w:val="（%1）"/>
      <w:lvlJc w:val="left"/>
      <w:pPr>
        <w:ind w:left="1200" w:hanging="720"/>
      </w:pPr>
      <w:rPr>
        <w:rFonts w:cs="Times New Roman"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6B695CAF"/>
    <w:multiLevelType w:val="multilevel"/>
    <w:tmpl w:val="6B695CAF"/>
    <w:lvl w:ilvl="0">
      <w:start w:val="1"/>
      <w:numFmt w:val="bullet"/>
      <w:pStyle w:val="a0"/>
      <w:lvlText w:val=""/>
      <w:lvlJc w:val="left"/>
      <w:pPr>
        <w:tabs>
          <w:tab w:val="left" w:pos="620"/>
        </w:tabs>
        <w:ind w:left="620" w:hanging="420"/>
      </w:pPr>
      <w:rPr>
        <w:rFonts w:ascii="Wingdings" w:hAnsi="Wingdings" w:hint="default"/>
      </w:rPr>
    </w:lvl>
    <w:lvl w:ilvl="1">
      <w:start w:val="1"/>
      <w:numFmt w:val="decimal"/>
      <w:lvlText w:val="%2."/>
      <w:lvlJc w:val="left"/>
      <w:pPr>
        <w:tabs>
          <w:tab w:val="left" w:pos="1040"/>
        </w:tabs>
        <w:ind w:left="1040" w:hanging="420"/>
      </w:pPr>
      <w:rPr>
        <w:rFont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1" w15:restartNumberingAfterBreak="0">
    <w:nsid w:val="736E0F9C"/>
    <w:multiLevelType w:val="hybridMultilevel"/>
    <w:tmpl w:val="E7FA0FA4"/>
    <w:lvl w:ilvl="0" w:tplc="5276F03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D1556E7"/>
    <w:multiLevelType w:val="hybridMultilevel"/>
    <w:tmpl w:val="E070D036"/>
    <w:lvl w:ilvl="0" w:tplc="DE4C862C">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6"/>
  </w:num>
  <w:num w:numId="2">
    <w:abstractNumId w:val="10"/>
  </w:num>
  <w:num w:numId="3">
    <w:abstractNumId w:val="1"/>
  </w:num>
  <w:num w:numId="4">
    <w:abstractNumId w:val="4"/>
  </w:num>
  <w:num w:numId="5">
    <w:abstractNumId w:val="7"/>
  </w:num>
  <w:num w:numId="6">
    <w:abstractNumId w:val="5"/>
  </w:num>
  <w:num w:numId="7">
    <w:abstractNumId w:val="9"/>
  </w:num>
  <w:num w:numId="8">
    <w:abstractNumId w:val="0"/>
  </w:num>
  <w:num w:numId="9">
    <w:abstractNumId w:val="3"/>
  </w:num>
  <w:num w:numId="10">
    <w:abstractNumId w:val="8"/>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3EB1BAD-0DE6-4DDF-8B16-D3E270C5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uiPriority w:val="9"/>
    <w:qFormat/>
    <w:pPr>
      <w:keepNext/>
      <w:keepLines/>
      <w:spacing w:before="340" w:after="330" w:line="578" w:lineRule="auto"/>
      <w:outlineLvl w:val="0"/>
    </w:pPr>
    <w:rPr>
      <w:b/>
      <w:bCs/>
      <w:kern w:val="44"/>
      <w:sz w:val="44"/>
      <w:szCs w:val="44"/>
    </w:rPr>
  </w:style>
  <w:style w:type="paragraph" w:styleId="2">
    <w:name w:val="heading 2"/>
    <w:basedOn w:val="a1"/>
    <w:next w:val="a1"/>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0"/>
    <w:uiPriority w:val="9"/>
    <w:unhideWhenUsed/>
    <w:qFormat/>
    <w:pPr>
      <w:keepNext/>
      <w:keepLines/>
      <w:spacing w:before="260" w:after="260" w:line="416" w:lineRule="auto"/>
      <w:outlineLvl w:val="2"/>
    </w:pPr>
    <w:rPr>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1"/>
    <w:next w:val="a1"/>
    <w:link w:val="50"/>
    <w:uiPriority w:val="9"/>
    <w:unhideWhenUsed/>
    <w:qFormat/>
    <w:pPr>
      <w:keepNext/>
      <w:keepLines/>
      <w:spacing w:before="280" w:after="290" w:line="376" w:lineRule="auto"/>
      <w:outlineLvl w:val="4"/>
    </w:pPr>
    <w:rPr>
      <w:rFonts w:ascii="Times New Roman" w:eastAsia="宋体" w:hAnsi="Times New Roman" w:cs="Times New Roman"/>
      <w:b/>
      <w:bCs/>
      <w:kern w:val="0"/>
      <w:sz w:val="28"/>
      <w:szCs w:val="28"/>
    </w:rPr>
  </w:style>
  <w:style w:type="paragraph" w:styleId="6">
    <w:name w:val="heading 6"/>
    <w:basedOn w:val="a1"/>
    <w:next w:val="a1"/>
    <w:link w:val="60"/>
    <w:uiPriority w:val="9"/>
    <w:unhideWhenUsed/>
    <w:qFormat/>
    <w:pPr>
      <w:keepNext/>
      <w:keepLines/>
      <w:spacing w:before="240" w:after="64" w:line="320" w:lineRule="auto"/>
      <w:outlineLvl w:val="5"/>
    </w:pPr>
    <w:rPr>
      <w:rFonts w:asciiTheme="majorHAnsi" w:eastAsiaTheme="majorEastAsia" w:hAnsiTheme="majorHAnsi" w:cstheme="majorBidi"/>
      <w:b/>
      <w:bCs/>
      <w:kern w:val="0"/>
      <w:sz w:val="24"/>
      <w:szCs w:val="24"/>
    </w:rPr>
  </w:style>
  <w:style w:type="paragraph" w:styleId="7">
    <w:name w:val="heading 7"/>
    <w:basedOn w:val="a1"/>
    <w:next w:val="a1"/>
    <w:link w:val="70"/>
    <w:uiPriority w:val="9"/>
    <w:unhideWhenUsed/>
    <w:qFormat/>
    <w:pPr>
      <w:keepNext/>
      <w:keepLines/>
      <w:spacing w:before="240" w:after="64" w:line="320" w:lineRule="auto"/>
      <w:outlineLvl w:val="6"/>
    </w:pPr>
    <w:rPr>
      <w:rFonts w:ascii="Times New Roman" w:eastAsia="宋体" w:hAnsi="Times New Roman" w:cs="Times New Roman"/>
      <w:b/>
      <w:bCs/>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iPriority w:val="99"/>
    <w:semiHidden/>
    <w:unhideWhenUsed/>
    <w:rPr>
      <w:b/>
      <w:bCs/>
    </w:rPr>
  </w:style>
  <w:style w:type="paragraph" w:styleId="a6">
    <w:name w:val="annotation text"/>
    <w:basedOn w:val="a1"/>
    <w:link w:val="a8"/>
    <w:uiPriority w:val="99"/>
    <w:semiHidden/>
    <w:unhideWhenUsed/>
    <w:pPr>
      <w:jc w:val="left"/>
    </w:pPr>
  </w:style>
  <w:style w:type="paragraph" w:styleId="a9">
    <w:name w:val="Normal Indent"/>
    <w:basedOn w:val="a1"/>
    <w:link w:val="aa"/>
    <w:unhideWhenUsed/>
    <w:qFormat/>
    <w:pPr>
      <w:ind w:firstLineChars="200" w:firstLine="420"/>
    </w:pPr>
  </w:style>
  <w:style w:type="paragraph" w:styleId="ab">
    <w:name w:val="caption"/>
    <w:basedOn w:val="a1"/>
    <w:next w:val="a1"/>
    <w:qFormat/>
    <w:pPr>
      <w:snapToGrid w:val="0"/>
      <w:spacing w:line="400" w:lineRule="atLeast"/>
      <w:ind w:firstLine="425"/>
    </w:pPr>
    <w:rPr>
      <w:rFonts w:ascii="宋体" w:eastAsia="宋体" w:hAnsi="Times New Roman" w:cs="Times New Roman"/>
      <w:b/>
      <w:sz w:val="24"/>
      <w:szCs w:val="20"/>
    </w:rPr>
  </w:style>
  <w:style w:type="paragraph" w:styleId="ac">
    <w:name w:val="Document Map"/>
    <w:basedOn w:val="a1"/>
    <w:link w:val="ad"/>
    <w:uiPriority w:val="99"/>
    <w:semiHidden/>
    <w:unhideWhenUsed/>
    <w:rPr>
      <w:rFonts w:ascii="宋体" w:eastAsia="宋体"/>
      <w:sz w:val="18"/>
      <w:szCs w:val="18"/>
    </w:rPr>
  </w:style>
  <w:style w:type="paragraph" w:styleId="ae">
    <w:name w:val="Body Text"/>
    <w:basedOn w:val="a1"/>
    <w:link w:val="af"/>
    <w:uiPriority w:val="99"/>
    <w:semiHidden/>
    <w:unhideWhenUsed/>
    <w:pPr>
      <w:spacing w:after="120"/>
    </w:pPr>
  </w:style>
  <w:style w:type="paragraph" w:styleId="af0">
    <w:name w:val="Body Text Indent"/>
    <w:basedOn w:val="a1"/>
    <w:link w:val="af1"/>
    <w:pPr>
      <w:spacing w:line="360" w:lineRule="auto"/>
      <w:ind w:firstLine="435"/>
    </w:pPr>
    <w:rPr>
      <w:rFonts w:ascii="Times New Roman" w:eastAsia="宋体" w:hAnsi="Times New Roman" w:cs="Times New Roman"/>
      <w:szCs w:val="24"/>
    </w:rPr>
  </w:style>
  <w:style w:type="paragraph" w:styleId="TOC5">
    <w:name w:val="toc 5"/>
    <w:basedOn w:val="a1"/>
    <w:next w:val="a1"/>
    <w:uiPriority w:val="39"/>
    <w:unhideWhenUsed/>
    <w:pPr>
      <w:ind w:leftChars="800" w:left="1680"/>
    </w:pPr>
    <w:rPr>
      <w:rFonts w:ascii="Times New Roman" w:eastAsia="宋体" w:hAnsi="Times New Roman" w:cs="Times New Roman"/>
      <w:kern w:val="0"/>
      <w:sz w:val="24"/>
      <w:szCs w:val="20"/>
    </w:rPr>
  </w:style>
  <w:style w:type="paragraph" w:styleId="TOC3">
    <w:name w:val="toc 3"/>
    <w:basedOn w:val="a1"/>
    <w:next w:val="a1"/>
    <w:uiPriority w:val="39"/>
    <w:unhideWhenUsed/>
    <w:pPr>
      <w:ind w:leftChars="400" w:left="840"/>
    </w:pPr>
    <w:rPr>
      <w:rFonts w:ascii="Times New Roman" w:eastAsia="宋体" w:hAnsi="Times New Roman" w:cs="Times New Roman"/>
      <w:kern w:val="0"/>
      <w:sz w:val="24"/>
      <w:szCs w:val="20"/>
    </w:rPr>
  </w:style>
  <w:style w:type="paragraph" w:styleId="af2">
    <w:name w:val="Plain Text"/>
    <w:basedOn w:val="a1"/>
    <w:link w:val="af3"/>
    <w:qFormat/>
    <w:rPr>
      <w:rFonts w:ascii="宋体" w:eastAsia="宋体" w:hAnsi="Courier New" w:cs="Times New Roman" w:hint="eastAsia"/>
      <w:szCs w:val="20"/>
    </w:rPr>
  </w:style>
  <w:style w:type="paragraph" w:styleId="af4">
    <w:name w:val="Date"/>
    <w:basedOn w:val="a1"/>
    <w:next w:val="a1"/>
    <w:link w:val="af5"/>
    <w:unhideWhenUsed/>
    <w:qFormat/>
    <w:pPr>
      <w:ind w:leftChars="2500" w:left="100"/>
    </w:pPr>
  </w:style>
  <w:style w:type="paragraph" w:styleId="af6">
    <w:name w:val="Balloon Text"/>
    <w:basedOn w:val="a1"/>
    <w:link w:val="af7"/>
    <w:uiPriority w:val="99"/>
    <w:semiHidden/>
    <w:unhideWhenUsed/>
    <w:rPr>
      <w:sz w:val="18"/>
      <w:szCs w:val="18"/>
    </w:rPr>
  </w:style>
  <w:style w:type="paragraph" w:styleId="af8">
    <w:name w:val="footer"/>
    <w:basedOn w:val="a1"/>
    <w:link w:val="af9"/>
    <w:uiPriority w:val="99"/>
    <w:unhideWhenUsed/>
    <w:pPr>
      <w:tabs>
        <w:tab w:val="center" w:pos="4153"/>
        <w:tab w:val="right" w:pos="8306"/>
      </w:tabs>
      <w:snapToGrid w:val="0"/>
      <w:jc w:val="left"/>
    </w:pPr>
    <w:rPr>
      <w:sz w:val="18"/>
      <w:szCs w:val="18"/>
    </w:rPr>
  </w:style>
  <w:style w:type="paragraph" w:styleId="afa">
    <w:name w:val="header"/>
    <w:basedOn w:val="a1"/>
    <w:link w:val="afb"/>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unhideWhenUsed/>
    <w:pPr>
      <w:tabs>
        <w:tab w:val="right" w:leader="dot" w:pos="8296"/>
      </w:tabs>
      <w:spacing w:line="360" w:lineRule="auto"/>
    </w:pPr>
    <w:rPr>
      <w:rFonts w:ascii="Times New Roman" w:eastAsia="宋体" w:hAnsi="Times New Roman" w:cs="Times New Roman"/>
      <w:b/>
      <w:kern w:val="0"/>
      <w:sz w:val="28"/>
      <w:szCs w:val="28"/>
    </w:rPr>
  </w:style>
  <w:style w:type="paragraph" w:styleId="TOC4">
    <w:name w:val="toc 4"/>
    <w:basedOn w:val="a1"/>
    <w:next w:val="a1"/>
    <w:uiPriority w:val="39"/>
    <w:unhideWhenUsed/>
    <w:pPr>
      <w:ind w:leftChars="600" w:left="1260"/>
    </w:pPr>
    <w:rPr>
      <w:rFonts w:ascii="Times New Roman" w:eastAsia="宋体" w:hAnsi="Times New Roman" w:cs="Times New Roman"/>
      <w:kern w:val="0"/>
      <w:sz w:val="24"/>
      <w:szCs w:val="20"/>
    </w:rPr>
  </w:style>
  <w:style w:type="paragraph" w:styleId="TOC2">
    <w:name w:val="toc 2"/>
    <w:basedOn w:val="a1"/>
    <w:next w:val="a1"/>
    <w:uiPriority w:val="39"/>
    <w:unhideWhenUsed/>
    <w:pPr>
      <w:ind w:leftChars="200" w:left="420"/>
    </w:pPr>
    <w:rPr>
      <w:rFonts w:ascii="Times New Roman" w:eastAsia="宋体" w:hAnsi="Times New Roman" w:cs="Times New Roman"/>
      <w:kern w:val="0"/>
      <w:sz w:val="24"/>
      <w:szCs w:val="20"/>
    </w:rPr>
  </w:style>
  <w:style w:type="paragraph" w:styleId="afc">
    <w:name w:val="Normal (Web)"/>
    <w:basedOn w:val="a1"/>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fd">
    <w:name w:val="Title"/>
    <w:basedOn w:val="a1"/>
    <w:next w:val="a1"/>
    <w:link w:val="afe"/>
    <w:qFormat/>
    <w:pPr>
      <w:spacing w:before="240" w:after="60"/>
      <w:jc w:val="center"/>
      <w:outlineLvl w:val="0"/>
    </w:pPr>
    <w:rPr>
      <w:rFonts w:asciiTheme="majorHAnsi" w:eastAsia="宋体" w:hAnsiTheme="majorHAnsi" w:cstheme="majorBidi"/>
      <w:b/>
      <w:bCs/>
      <w:sz w:val="32"/>
      <w:szCs w:val="32"/>
    </w:rPr>
  </w:style>
  <w:style w:type="character" w:styleId="aff">
    <w:name w:val="Hyperlink"/>
    <w:basedOn w:val="a2"/>
    <w:uiPriority w:val="99"/>
    <w:unhideWhenUsed/>
    <w:rPr>
      <w:color w:val="0563C1" w:themeColor="hyperlink"/>
      <w:u w:val="single"/>
    </w:rPr>
  </w:style>
  <w:style w:type="character" w:styleId="aff0">
    <w:name w:val="annotation reference"/>
    <w:basedOn w:val="a2"/>
    <w:uiPriority w:val="99"/>
    <w:semiHidden/>
    <w:unhideWhenUsed/>
    <w:rPr>
      <w:sz w:val="21"/>
      <w:szCs w:val="21"/>
    </w:rPr>
  </w:style>
  <w:style w:type="table" w:styleId="aff1">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页眉 字符"/>
    <w:basedOn w:val="a2"/>
    <w:link w:val="afa"/>
    <w:qFormat/>
    <w:rPr>
      <w:sz w:val="18"/>
      <w:szCs w:val="18"/>
    </w:rPr>
  </w:style>
  <w:style w:type="character" w:customStyle="1" w:styleId="af9">
    <w:name w:val="页脚 字符"/>
    <w:basedOn w:val="a2"/>
    <w:link w:val="af8"/>
    <w:uiPriority w:val="99"/>
    <w:qFormat/>
    <w:rPr>
      <w:sz w:val="18"/>
      <w:szCs w:val="18"/>
    </w:rPr>
  </w:style>
  <w:style w:type="character" w:customStyle="1" w:styleId="af5">
    <w:name w:val="日期 字符"/>
    <w:basedOn w:val="a2"/>
    <w:link w:val="af4"/>
    <w:uiPriority w:val="99"/>
    <w:semiHidden/>
    <w:qFormat/>
  </w:style>
  <w:style w:type="paragraph" w:styleId="aff2">
    <w:name w:val="No Spacing"/>
    <w:basedOn w:val="a1"/>
    <w:link w:val="aff3"/>
    <w:qFormat/>
    <w:rPr>
      <w:rFonts w:ascii="Times New Roman" w:eastAsia="宋体" w:hAnsi="Times New Roman" w:cs="Times New Roman"/>
      <w:szCs w:val="24"/>
    </w:rPr>
  </w:style>
  <w:style w:type="character" w:customStyle="1" w:styleId="aff3">
    <w:name w:val="无间隔 字符"/>
    <w:link w:val="aff2"/>
    <w:qFormat/>
    <w:rPr>
      <w:rFonts w:ascii="Times New Roman" w:eastAsia="宋体" w:hAnsi="Times New Roman" w:cs="Times New Roman"/>
      <w:szCs w:val="24"/>
    </w:rPr>
  </w:style>
  <w:style w:type="character" w:customStyle="1" w:styleId="afe">
    <w:name w:val="标题 字符"/>
    <w:basedOn w:val="a2"/>
    <w:link w:val="afd"/>
    <w:qFormat/>
    <w:rPr>
      <w:rFonts w:asciiTheme="majorHAnsi" w:eastAsia="宋体" w:hAnsiTheme="majorHAnsi" w:cstheme="majorBidi"/>
      <w:b/>
      <w:bCs/>
      <w:sz w:val="32"/>
      <w:szCs w:val="32"/>
    </w:rPr>
  </w:style>
  <w:style w:type="character" w:customStyle="1" w:styleId="10">
    <w:name w:val="标题 1 字符"/>
    <w:basedOn w:val="a2"/>
    <w:link w:val="1"/>
    <w:uiPriority w:val="9"/>
    <w:qFormat/>
    <w:rPr>
      <w:b/>
      <w:bCs/>
      <w:kern w:val="44"/>
      <w:sz w:val="44"/>
      <w:szCs w:val="44"/>
    </w:rPr>
  </w:style>
  <w:style w:type="character" w:customStyle="1" w:styleId="20">
    <w:name w:val="标题 2 字符"/>
    <w:basedOn w:val="a2"/>
    <w:link w:val="2"/>
    <w:uiPriority w:val="9"/>
    <w:qFormat/>
    <w:rPr>
      <w:rFonts w:asciiTheme="majorHAnsi" w:eastAsiaTheme="majorEastAsia" w:hAnsiTheme="majorHAnsi" w:cstheme="majorBidi"/>
      <w:b/>
      <w:bCs/>
      <w:sz w:val="32"/>
      <w:szCs w:val="32"/>
    </w:rPr>
  </w:style>
  <w:style w:type="character" w:customStyle="1" w:styleId="30">
    <w:name w:val="标题 3 字符"/>
    <w:basedOn w:val="a2"/>
    <w:link w:val="3"/>
    <w:uiPriority w:val="9"/>
    <w:qFormat/>
    <w:rPr>
      <w:b/>
      <w:bCs/>
      <w:sz w:val="32"/>
      <w:szCs w:val="32"/>
    </w:rPr>
  </w:style>
  <w:style w:type="paragraph" w:customStyle="1" w:styleId="CNParagraph">
    <w:name w:val="CN Paragraph"/>
    <w:qFormat/>
    <w:pPr>
      <w:spacing w:before="28" w:after="28"/>
      <w:jc w:val="both"/>
    </w:pPr>
    <w:rPr>
      <w:rFonts w:ascii="宋体常规" w:hAnsi="宋体常规"/>
      <w:lang w:eastAsia="en-US"/>
    </w:rPr>
  </w:style>
  <w:style w:type="paragraph" w:customStyle="1" w:styleId="11">
    <w:name w:val="列出段落1"/>
    <w:basedOn w:val="a1"/>
    <w:link w:val="Char"/>
    <w:qFormat/>
    <w:pPr>
      <w:ind w:firstLineChars="200" w:firstLine="420"/>
    </w:pPr>
    <w:rPr>
      <w:rFonts w:ascii="Times New Roman" w:eastAsia="宋体" w:hAnsi="Times New Roman" w:cs="Times New Roman"/>
      <w:szCs w:val="24"/>
    </w:rPr>
  </w:style>
  <w:style w:type="character" w:customStyle="1" w:styleId="af3">
    <w:name w:val="纯文本 字符"/>
    <w:basedOn w:val="a2"/>
    <w:link w:val="af2"/>
    <w:rPr>
      <w:rFonts w:ascii="宋体" w:eastAsia="宋体" w:hAnsi="Courier New" w:cs="Times New Roman"/>
      <w:szCs w:val="20"/>
    </w:rPr>
  </w:style>
  <w:style w:type="character" w:customStyle="1" w:styleId="Char0">
    <w:name w:val="日期 Char"/>
    <w:rPr>
      <w:kern w:val="2"/>
      <w:sz w:val="21"/>
      <w:szCs w:val="24"/>
    </w:rPr>
  </w:style>
  <w:style w:type="character" w:customStyle="1" w:styleId="af1">
    <w:name w:val="正文文本缩进 字符"/>
    <w:basedOn w:val="a2"/>
    <w:link w:val="af0"/>
    <w:rPr>
      <w:rFonts w:ascii="Times New Roman" w:eastAsia="宋体" w:hAnsi="Times New Roman" w:cs="Times New Roman"/>
      <w:szCs w:val="24"/>
    </w:rPr>
  </w:style>
  <w:style w:type="paragraph" w:styleId="aff4">
    <w:name w:val="List Paragraph"/>
    <w:basedOn w:val="a1"/>
    <w:link w:val="aff5"/>
    <w:uiPriority w:val="34"/>
    <w:qFormat/>
    <w:pPr>
      <w:ind w:firstLineChars="200" w:firstLine="420"/>
    </w:pPr>
  </w:style>
  <w:style w:type="character" w:customStyle="1" w:styleId="ad">
    <w:name w:val="文档结构图 字符"/>
    <w:basedOn w:val="a2"/>
    <w:link w:val="ac"/>
    <w:uiPriority w:val="99"/>
    <w:semiHidden/>
    <w:rPr>
      <w:rFonts w:ascii="宋体" w:eastAsia="宋体"/>
      <w:sz w:val="18"/>
      <w:szCs w:val="18"/>
    </w:rPr>
  </w:style>
  <w:style w:type="character" w:customStyle="1" w:styleId="a8">
    <w:name w:val="批注文字 字符"/>
    <w:basedOn w:val="a2"/>
    <w:link w:val="a6"/>
    <w:uiPriority w:val="99"/>
    <w:semiHidden/>
  </w:style>
  <w:style w:type="character" w:customStyle="1" w:styleId="a7">
    <w:name w:val="批注主题 字符"/>
    <w:basedOn w:val="a8"/>
    <w:link w:val="a5"/>
    <w:uiPriority w:val="99"/>
    <w:semiHidden/>
    <w:rPr>
      <w:b/>
      <w:bCs/>
    </w:rPr>
  </w:style>
  <w:style w:type="character" w:customStyle="1" w:styleId="af7">
    <w:name w:val="批注框文本 字符"/>
    <w:basedOn w:val="a2"/>
    <w:link w:val="af6"/>
    <w:uiPriority w:val="99"/>
    <w:semiHidden/>
    <w:rPr>
      <w:sz w:val="18"/>
      <w:szCs w:val="18"/>
    </w:rPr>
  </w:style>
  <w:style w:type="paragraph" w:customStyle="1" w:styleId="074">
    <w:name w:val="正文首行缩进:  0.74 厘米"/>
    <w:basedOn w:val="a1"/>
    <w:qFormat/>
    <w:pPr>
      <w:spacing w:line="360" w:lineRule="auto"/>
      <w:ind w:firstLine="420"/>
    </w:pPr>
    <w:rPr>
      <w:rFonts w:ascii="Times New Roman" w:eastAsia="宋体" w:hAnsi="Times New Roman" w:cs="宋体"/>
      <w:sz w:val="24"/>
      <w:szCs w:val="20"/>
    </w:rPr>
  </w:style>
  <w:style w:type="character" w:customStyle="1" w:styleId="40">
    <w:name w:val="标题 4 字符"/>
    <w:basedOn w:val="a2"/>
    <w:link w:val="4"/>
    <w:uiPriority w:val="9"/>
    <w:rPr>
      <w:rFonts w:asciiTheme="majorHAnsi" w:eastAsiaTheme="majorEastAsia" w:hAnsiTheme="majorHAnsi" w:cstheme="majorBidi"/>
      <w:b/>
      <w:bCs/>
      <w:kern w:val="0"/>
      <w:sz w:val="28"/>
      <w:szCs w:val="28"/>
    </w:rPr>
  </w:style>
  <w:style w:type="character" w:customStyle="1" w:styleId="50">
    <w:name w:val="标题 5 字符"/>
    <w:basedOn w:val="a2"/>
    <w:link w:val="5"/>
    <w:uiPriority w:val="9"/>
    <w:rPr>
      <w:rFonts w:ascii="Times New Roman" w:eastAsia="宋体" w:hAnsi="Times New Roman" w:cs="Times New Roman"/>
      <w:b/>
      <w:bCs/>
      <w:kern w:val="0"/>
      <w:sz w:val="28"/>
      <w:szCs w:val="28"/>
    </w:rPr>
  </w:style>
  <w:style w:type="character" w:customStyle="1" w:styleId="60">
    <w:name w:val="标题 6 字符"/>
    <w:basedOn w:val="a2"/>
    <w:link w:val="6"/>
    <w:uiPriority w:val="9"/>
    <w:rPr>
      <w:rFonts w:asciiTheme="majorHAnsi" w:eastAsiaTheme="majorEastAsia" w:hAnsiTheme="majorHAnsi" w:cstheme="majorBidi"/>
      <w:b/>
      <w:bCs/>
      <w:kern w:val="0"/>
      <w:sz w:val="24"/>
      <w:szCs w:val="24"/>
    </w:rPr>
  </w:style>
  <w:style w:type="character" w:customStyle="1" w:styleId="70">
    <w:name w:val="标题 7 字符"/>
    <w:basedOn w:val="a2"/>
    <w:link w:val="7"/>
    <w:uiPriority w:val="9"/>
    <w:rPr>
      <w:rFonts w:ascii="Times New Roman" w:eastAsia="宋体" w:hAnsi="Times New Roman" w:cs="Times New Roman"/>
      <w:b/>
      <w:bCs/>
      <w:kern w:val="0"/>
      <w:sz w:val="24"/>
      <w:szCs w:val="24"/>
    </w:rPr>
  </w:style>
  <w:style w:type="paragraph" w:customStyle="1" w:styleId="225">
    <w:name w:val="样式 首行缩进:  2.25 字符"/>
    <w:basedOn w:val="a1"/>
    <w:pPr>
      <w:spacing w:line="360" w:lineRule="auto"/>
      <w:ind w:firstLineChars="225" w:firstLine="225"/>
    </w:pPr>
    <w:rPr>
      <w:rFonts w:ascii="Times New Roman" w:eastAsia="宋体" w:hAnsi="Times New Roman" w:cs="宋体"/>
      <w:sz w:val="24"/>
      <w:szCs w:val="20"/>
    </w:rPr>
  </w:style>
  <w:style w:type="character" w:customStyle="1" w:styleId="apple-converted-space">
    <w:name w:val="apple-converted-space"/>
    <w:basedOn w:val="a2"/>
  </w:style>
  <w:style w:type="character" w:customStyle="1" w:styleId="af">
    <w:name w:val="正文文本 字符"/>
    <w:basedOn w:val="a2"/>
    <w:link w:val="ae"/>
    <w:uiPriority w:val="99"/>
    <w:semiHidden/>
  </w:style>
  <w:style w:type="paragraph" w:customStyle="1" w:styleId="aff6">
    <w:name w:val="文档正文"/>
    <w:basedOn w:val="a1"/>
    <w:link w:val="Char1"/>
    <w:pPr>
      <w:spacing w:before="120" w:after="120" w:line="360" w:lineRule="auto"/>
      <w:ind w:firstLineChars="200" w:firstLine="480"/>
      <w:jc w:val="left"/>
    </w:pPr>
    <w:rPr>
      <w:rFonts w:ascii="Times New Roman" w:eastAsia="仿宋_GB2312" w:hAnsi="Times New Roman" w:cs="Times New Roman"/>
      <w:kern w:val="0"/>
      <w:sz w:val="20"/>
      <w:szCs w:val="20"/>
      <w:lang w:val="zh-CN"/>
    </w:rPr>
  </w:style>
  <w:style w:type="character" w:customStyle="1" w:styleId="Char1">
    <w:name w:val="文档正文 Char"/>
    <w:link w:val="aff6"/>
    <w:rPr>
      <w:rFonts w:ascii="Times New Roman" w:eastAsia="仿宋_GB2312" w:hAnsi="Times New Roman" w:cs="Times New Roman"/>
      <w:kern w:val="0"/>
      <w:sz w:val="20"/>
      <w:szCs w:val="20"/>
      <w:lang w:val="zh-CN" w:eastAsia="zh-CN"/>
    </w:rPr>
  </w:style>
  <w:style w:type="paragraph" w:customStyle="1" w:styleId="aff7">
    <w:name w:val="表中文字"/>
    <w:basedOn w:val="a9"/>
    <w:pPr>
      <w:adjustRightInd w:val="0"/>
      <w:snapToGrid w:val="0"/>
      <w:spacing w:line="360" w:lineRule="auto"/>
      <w:ind w:left="210" w:firstLineChars="0" w:firstLine="0"/>
      <w:jc w:val="center"/>
    </w:pPr>
    <w:rPr>
      <w:rFonts w:ascii="黑体" w:eastAsia="黑体" w:hAnsi="Times New Roman" w:cs="Times New Roman"/>
      <w:szCs w:val="20"/>
      <w:lang w:val="zh-CN"/>
    </w:rPr>
  </w:style>
  <w:style w:type="character" w:customStyle="1" w:styleId="Char10">
    <w:name w:val="纯文本 Char1"/>
    <w:rPr>
      <w:rFonts w:ascii="宋体" w:hAnsi="Courier New" w:cs="宋体"/>
      <w:szCs w:val="21"/>
    </w:rPr>
  </w:style>
  <w:style w:type="character" w:customStyle="1" w:styleId="Char">
    <w:name w:val="列出段落 Char"/>
    <w:link w:val="11"/>
    <w:uiPriority w:val="34"/>
    <w:qFormat/>
    <w:locked/>
    <w:rPr>
      <w:rFonts w:ascii="Times New Roman" w:eastAsia="宋体" w:hAnsi="Times New Roman" w:cs="Times New Roman"/>
      <w:szCs w:val="24"/>
    </w:rPr>
  </w:style>
  <w:style w:type="paragraph" w:customStyle="1" w:styleId="aff8">
    <w:name w:val="内文"/>
    <w:basedOn w:val="a1"/>
    <w:qFormat/>
    <w:pPr>
      <w:spacing w:afterLines="50" w:line="0" w:lineRule="atLeast"/>
      <w:ind w:firstLineChars="200" w:firstLine="200"/>
      <w:jc w:val="left"/>
    </w:pPr>
    <w:rPr>
      <w:rFonts w:ascii="Times New Roman" w:eastAsia="仿宋_GB2312" w:hAnsi="Times New Roman" w:cs="Times New Roman"/>
      <w:sz w:val="24"/>
      <w:szCs w:val="24"/>
    </w:rPr>
  </w:style>
  <w:style w:type="character" w:customStyle="1" w:styleId="st1">
    <w:name w:val="st1"/>
    <w:basedOn w:val="a2"/>
  </w:style>
  <w:style w:type="paragraph" w:customStyle="1" w:styleId="aff9">
    <w:name w:val="！表格内容"/>
    <w:basedOn w:val="a1"/>
    <w:qFormat/>
    <w:pPr>
      <w:spacing w:line="320" w:lineRule="atLeast"/>
    </w:pPr>
    <w:rPr>
      <w:rFonts w:ascii="Times New Roman" w:eastAsia="宋体" w:hAnsi="Times New Roman" w:cs="Times New Roman"/>
      <w:szCs w:val="24"/>
    </w:rPr>
  </w:style>
  <w:style w:type="paragraph" w:customStyle="1" w:styleId="21">
    <w:name w:val="正文2"/>
    <w:basedOn w:val="a1"/>
    <w:pPr>
      <w:spacing w:before="156" w:line="360" w:lineRule="auto"/>
      <w:ind w:firstLineChars="200" w:firstLine="510"/>
    </w:pPr>
    <w:rPr>
      <w:rFonts w:ascii="Times New Roman" w:eastAsia="宋体" w:hAnsi="Times New Roman" w:cs="Times New Roman"/>
      <w:sz w:val="24"/>
      <w:szCs w:val="20"/>
    </w:rPr>
  </w:style>
  <w:style w:type="character" w:customStyle="1" w:styleId="aff5">
    <w:name w:val="列表段落 字符"/>
    <w:link w:val="aff4"/>
    <w:uiPriority w:val="34"/>
    <w:qFormat/>
  </w:style>
  <w:style w:type="paragraph" w:customStyle="1" w:styleId="TOC10">
    <w:name w:val="TOC 标题1"/>
    <w:basedOn w:val="1"/>
    <w:next w:val="a1"/>
    <w:uiPriority w:val="39"/>
    <w:unhideWhenUsed/>
    <w:qFormat/>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15">
    <w:name w:val="样式 五号 行距: 1.5 倍行距"/>
    <w:basedOn w:val="a1"/>
    <w:link w:val="15Char"/>
    <w:pPr>
      <w:widowControl/>
      <w:spacing w:line="360" w:lineRule="auto"/>
      <w:ind w:firstLineChars="200" w:firstLine="420"/>
    </w:pPr>
    <w:rPr>
      <w:rFonts w:ascii="Arial" w:eastAsia="宋体" w:hAnsi="Arial" w:cs="Times New Roman"/>
      <w:kern w:val="0"/>
      <w:szCs w:val="20"/>
    </w:rPr>
  </w:style>
  <w:style w:type="character" w:customStyle="1" w:styleId="15Char">
    <w:name w:val="样式 五号 行距: 1.5 倍行距 Char"/>
    <w:link w:val="15"/>
    <w:rPr>
      <w:rFonts w:ascii="Arial" w:eastAsia="宋体" w:hAnsi="Arial" w:cs="Times New Roman"/>
      <w:kern w:val="0"/>
      <w:szCs w:val="20"/>
    </w:rPr>
  </w:style>
  <w:style w:type="paragraph" w:customStyle="1" w:styleId="paragraph1">
    <w:name w:val="paragraph1"/>
    <w:basedOn w:val="a1"/>
    <w:link w:val="paragraph1Char"/>
    <w:pPr>
      <w:spacing w:afterLines="30" w:after="93" w:line="360" w:lineRule="auto"/>
      <w:ind w:firstLineChars="200" w:firstLine="480"/>
    </w:pPr>
    <w:rPr>
      <w:rFonts w:ascii="Times New Roman" w:eastAsia="宋体" w:hAnsi="Times New Roman" w:cs="Times New Roman"/>
      <w:sz w:val="24"/>
      <w:szCs w:val="24"/>
    </w:rPr>
  </w:style>
  <w:style w:type="character" w:customStyle="1" w:styleId="paragraph1Char">
    <w:name w:val="paragraph1 Char"/>
    <w:link w:val="paragraph1"/>
    <w:rPr>
      <w:rFonts w:ascii="Times New Roman" w:eastAsia="宋体" w:hAnsi="Times New Roman" w:cs="Times New Roman"/>
      <w:sz w:val="24"/>
      <w:szCs w:val="24"/>
    </w:rPr>
  </w:style>
  <w:style w:type="paragraph" w:customStyle="1" w:styleId="a">
    <w:name w:val="符号标题二级"/>
    <w:basedOn w:val="a1"/>
    <w:pPr>
      <w:numPr>
        <w:numId w:val="1"/>
      </w:numPr>
      <w:spacing w:line="360" w:lineRule="auto"/>
      <w:jc w:val="left"/>
    </w:pPr>
    <w:rPr>
      <w:rFonts w:ascii="Times New Roman" w:eastAsia="黑体" w:hAnsi="Times New Roman" w:cs="Times New Roman"/>
      <w:sz w:val="24"/>
      <w:szCs w:val="24"/>
    </w:rPr>
  </w:style>
  <w:style w:type="paragraph" w:customStyle="1" w:styleId="a0">
    <w:name w:val="符号标题一级"/>
    <w:basedOn w:val="a1"/>
    <w:pPr>
      <w:numPr>
        <w:numId w:val="2"/>
      </w:numPr>
      <w:spacing w:line="360" w:lineRule="auto"/>
      <w:jc w:val="left"/>
    </w:pPr>
    <w:rPr>
      <w:rFonts w:ascii="Times New Roman" w:eastAsia="黑体" w:hAnsi="Times New Roman" w:cs="Times New Roman"/>
      <w:sz w:val="24"/>
      <w:szCs w:val="24"/>
    </w:rPr>
  </w:style>
  <w:style w:type="character" w:customStyle="1" w:styleId="aa">
    <w:name w:val="正文缩进 字符"/>
    <w:link w:val="a9"/>
    <w:qFormat/>
  </w:style>
  <w:style w:type="table" w:customStyle="1" w:styleId="12">
    <w:name w:val="网格型1"/>
    <w:basedOn w:val="a3"/>
    <w:uiPriority w:val="3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91">
    <w:name w:val="font91"/>
    <w:rPr>
      <w:rFonts w:ascii="宋体" w:eastAsia="宋体" w:hAnsi="宋体" w:cs="宋体" w:hint="eastAsia"/>
      <w:color w:val="000000"/>
      <w:sz w:val="20"/>
      <w:szCs w:val="20"/>
      <w:u w:val="none"/>
    </w:rPr>
  </w:style>
  <w:style w:type="character" w:customStyle="1" w:styleId="font51">
    <w:name w:val="font51"/>
    <w:rPr>
      <w:rFonts w:ascii="宋体" w:eastAsia="宋体" w:hAnsi="宋体" w:cs="宋体" w:hint="eastAsia"/>
      <w:color w:val="000000"/>
      <w:sz w:val="20"/>
      <w:szCs w:val="20"/>
      <w:u w:val="none"/>
    </w:rPr>
  </w:style>
  <w:style w:type="paragraph" w:customStyle="1" w:styleId="31">
    <w:name w:val="工可标题3"/>
    <w:basedOn w:val="a1"/>
    <w:link w:val="32"/>
    <w:qFormat/>
    <w:pPr>
      <w:keepNext/>
      <w:keepLines/>
      <w:spacing w:line="360" w:lineRule="auto"/>
      <w:jc w:val="left"/>
      <w:outlineLvl w:val="2"/>
    </w:pPr>
    <w:rPr>
      <w:rFonts w:ascii="黑体" w:eastAsia="黑体" w:hAnsi="黑体" w:cs="Times New Roman"/>
      <w:bCs/>
      <w:kern w:val="0"/>
      <w:sz w:val="30"/>
      <w:szCs w:val="32"/>
    </w:rPr>
  </w:style>
  <w:style w:type="character" w:customStyle="1" w:styleId="32">
    <w:name w:val="工可标题3 字符"/>
    <w:basedOn w:val="a2"/>
    <w:link w:val="31"/>
    <w:qFormat/>
    <w:rPr>
      <w:rFonts w:ascii="黑体" w:eastAsia="黑体" w:hAnsi="黑体"/>
      <w:bCs/>
      <w:sz w:val="30"/>
      <w:szCs w:val="32"/>
    </w:rPr>
  </w:style>
  <w:style w:type="character" w:customStyle="1" w:styleId="Char2">
    <w:name w:val="*正文 Char"/>
    <w:qFormat/>
    <w:rPr>
      <w:rFonts w:ascii="宋体" w:hAnsi="宋体"/>
      <w:sz w:val="24"/>
    </w:rPr>
  </w:style>
  <w:style w:type="paragraph" w:customStyle="1" w:styleId="22">
    <w:name w:val="工可标题2"/>
    <w:basedOn w:val="a1"/>
    <w:link w:val="23"/>
    <w:qFormat/>
    <w:pPr>
      <w:keepNext/>
      <w:keepLines/>
      <w:tabs>
        <w:tab w:val="left" w:pos="630"/>
      </w:tabs>
      <w:spacing w:line="360" w:lineRule="auto"/>
      <w:jc w:val="left"/>
      <w:outlineLvl w:val="1"/>
    </w:pPr>
    <w:rPr>
      <w:rFonts w:ascii="黑体" w:eastAsia="黑体" w:hAnsi="黑体" w:cs="Times New Roman"/>
      <w:bCs/>
      <w:sz w:val="30"/>
      <w:szCs w:val="36"/>
      <w:lang w:bidi="en-US"/>
    </w:rPr>
  </w:style>
  <w:style w:type="character" w:customStyle="1" w:styleId="23">
    <w:name w:val="工可标题2 字符"/>
    <w:basedOn w:val="a2"/>
    <w:link w:val="22"/>
    <w:rPr>
      <w:rFonts w:ascii="黑体" w:eastAsia="黑体" w:hAnsi="黑体"/>
      <w:bCs/>
      <w:kern w:val="2"/>
      <w:sz w:val="30"/>
      <w:szCs w:val="3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89586">
      <w:bodyDiv w:val="1"/>
      <w:marLeft w:val="0"/>
      <w:marRight w:val="0"/>
      <w:marTop w:val="0"/>
      <w:marBottom w:val="0"/>
      <w:divBdr>
        <w:top w:val="none" w:sz="0" w:space="0" w:color="auto"/>
        <w:left w:val="none" w:sz="0" w:space="0" w:color="auto"/>
        <w:bottom w:val="none" w:sz="0" w:space="0" w:color="auto"/>
        <w:right w:val="none" w:sz="0" w:space="0" w:color="auto"/>
      </w:divBdr>
    </w:div>
    <w:div w:id="391849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sz-expresswa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14E05-844F-4E27-BDED-5E48F530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39</Pages>
  <Words>2850</Words>
  <Characters>16251</Characters>
  <Application>Microsoft Office Word</Application>
  <DocSecurity>0</DocSecurity>
  <Lines>135</Lines>
  <Paragraphs>38</Paragraphs>
  <ScaleCrop>false</ScaleCrop>
  <Company>Sky123.Org</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肖本佳</dc:creator>
  <cp:lastModifiedBy>hu jun</cp:lastModifiedBy>
  <cp:revision>531</cp:revision>
  <cp:lastPrinted>2018-09-28T00:07:00Z</cp:lastPrinted>
  <dcterms:created xsi:type="dcterms:W3CDTF">2019-01-15T01:25:00Z</dcterms:created>
  <dcterms:modified xsi:type="dcterms:W3CDTF">2020-09-08T01:15:00Z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